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BE66BF">
      <w:pPr>
        <w:rPr>
          <w:rFonts w:hint="eastAsia" w:ascii="黑体" w:hAnsi="黑体" w:eastAsia="黑体"/>
          <w:sz w:val="32"/>
          <w:szCs w:val="32"/>
        </w:rPr>
      </w:pPr>
    </w:p>
    <w:p w14:paraId="657870BF">
      <w:pPr>
        <w:jc w:val="center"/>
        <w:rPr>
          <w:rFonts w:hint="eastAsia" w:ascii="方正小标宋_GBK" w:hAnsi="宋体" w:eastAsia="方正小标宋_GBK"/>
          <w:sz w:val="44"/>
          <w:szCs w:val="44"/>
        </w:rPr>
      </w:pPr>
    </w:p>
    <w:p w14:paraId="3718369F">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木垒哈萨克自治县农村饮水安全工程</w:t>
      </w:r>
    </w:p>
    <w:p w14:paraId="490E7437">
      <w:pPr>
        <w:jc w:val="center"/>
        <w:rPr>
          <w:rFonts w:hint="eastAsia" w:ascii="方正小标宋_GBK" w:hAnsi="宋体" w:eastAsia="方正小标宋_GBK"/>
          <w:sz w:val="44"/>
          <w:szCs w:val="44"/>
        </w:rPr>
      </w:pPr>
      <w:r>
        <w:rPr>
          <w:rFonts w:hint="eastAsia" w:ascii="方正小标宋_GBK" w:hAnsi="宋体" w:eastAsia="方正小标宋_GBK"/>
          <w:sz w:val="44"/>
          <w:szCs w:val="44"/>
        </w:rPr>
        <w:t>管理站2023年度部门决算</w:t>
      </w:r>
    </w:p>
    <w:p w14:paraId="4A8D32E7">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25E6A85A">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1CD555C5">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3F482E93">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4F2F863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6D3D748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69AD2D5F">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33B281E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622F814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5380016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70C36AA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13DF10B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6F8FF43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00980E3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646604C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38D169D5">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54D5F02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2E6A4DCD">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3F377835">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4E0B4EB6">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22D7849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41059075">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0D83B3EB">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09A08EE">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00553BA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60DF0B9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67CBFB4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17743BE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612A9D4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3ADF910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2DCB2E7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66C1F679">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3A197419">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7D87AB62">
      <w:r>
        <w:rPr>
          <w:rFonts w:hint="eastAsia" w:ascii="仿宋_GB2312" w:hAnsi="仿宋_GB2312" w:eastAsia="仿宋_GB2312" w:cs="仿宋_GB2312"/>
          <w:sz w:val="32"/>
          <w:szCs w:val="32"/>
        </w:rPr>
        <w:fldChar w:fldCharType="end"/>
      </w:r>
    </w:p>
    <w:p w14:paraId="58C6D9AB">
      <w:pPr>
        <w:rPr>
          <w:rFonts w:ascii="仿宋_GB2312" w:eastAsia="仿宋_GB2312"/>
          <w:sz w:val="32"/>
          <w:szCs w:val="32"/>
        </w:rPr>
      </w:pPr>
      <w:r>
        <w:rPr>
          <w:rFonts w:hint="eastAsia" w:ascii="仿宋_GB2312" w:eastAsia="仿宋_GB2312"/>
          <w:sz w:val="32"/>
          <w:szCs w:val="32"/>
        </w:rPr>
        <w:br w:type="page"/>
      </w:r>
    </w:p>
    <w:p w14:paraId="5F9953C1">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182EFCC4">
      <w:pPr>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14:paraId="5DA3A306">
      <w:pPr>
        <w:ind w:firstLine="640" w:firstLineChars="200"/>
        <w:rPr>
          <w:rFonts w:ascii="仿宋_GB2312" w:eastAsia="仿宋_GB2312"/>
          <w:sz w:val="32"/>
          <w:szCs w:val="32"/>
        </w:rPr>
      </w:pPr>
      <w:r>
        <w:rPr>
          <w:rFonts w:hint="eastAsia" w:ascii="仿宋_GB2312" w:eastAsia="仿宋_GB2312"/>
          <w:sz w:val="32"/>
          <w:szCs w:val="32"/>
        </w:rPr>
        <w:t>负责农村改水防病工程立项、申报及管理，为农村人畜饮水提供服务，负责农牧区防病改水工程及人畜改水管理，节约用水的先进科学技术和管理经验，建立和完善节水制度；主管自治县防汛抗旱工作及水土保持工作，负责自治县防汛抗旱指挥部办公室日常工作；负责组织实施水资源动态监测工作，定期向社会公布，对新建、改建、扩大入河、入湖排污口进行审查。</w:t>
      </w:r>
    </w:p>
    <w:p w14:paraId="69B20361">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6D389726">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木垒哈萨克自治县农村饮水安全工程管理站2023年度，实有人数</w:t>
      </w:r>
      <w:r>
        <w:rPr>
          <w:rFonts w:hint="eastAsia" w:ascii="仿宋_GB2312" w:eastAsia="仿宋_GB2312"/>
          <w:sz w:val="32"/>
          <w:szCs w:val="32"/>
          <w:lang w:val="zh-CN"/>
        </w:rPr>
        <w:t>8</w:t>
      </w:r>
      <w:r>
        <w:rPr>
          <w:rFonts w:hint="eastAsia" w:ascii="仿宋_GB2312" w:eastAsia="仿宋_GB2312"/>
          <w:sz w:val="32"/>
          <w:szCs w:val="32"/>
        </w:rPr>
        <w:t>人，其中：在职人员</w:t>
      </w:r>
      <w:r>
        <w:rPr>
          <w:rFonts w:hint="eastAsia" w:ascii="仿宋_GB2312" w:eastAsia="仿宋_GB2312"/>
          <w:sz w:val="32"/>
          <w:szCs w:val="32"/>
          <w:lang w:val="zh-CN"/>
        </w:rPr>
        <w:t>5</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3</w:t>
      </w:r>
      <w:r>
        <w:rPr>
          <w:rFonts w:hint="eastAsia" w:ascii="仿宋_GB2312" w:eastAsia="仿宋_GB2312"/>
          <w:sz w:val="32"/>
          <w:szCs w:val="32"/>
        </w:rPr>
        <w:t>人。</w:t>
      </w:r>
    </w:p>
    <w:p w14:paraId="7A192E62">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hAnsi="宋体" w:eastAsia="仿宋_GB2312" w:cs="宋体"/>
          <w:color w:val="000000"/>
          <w:kern w:val="0"/>
          <w:sz w:val="32"/>
          <w:szCs w:val="32"/>
        </w:rPr>
        <w:t>3个处室，分别是：行政办公室、财务室、工程管理办公室</w:t>
      </w:r>
      <w:r>
        <w:rPr>
          <w:rFonts w:hint="eastAsia" w:ascii="仿宋_GB2312" w:hAnsi="宋体" w:eastAsia="仿宋_GB2312" w:cs="宋体"/>
          <w:kern w:val="0"/>
          <w:sz w:val="32"/>
          <w:szCs w:val="32"/>
        </w:rPr>
        <w:t>。</w:t>
      </w:r>
    </w:p>
    <w:p w14:paraId="3C4B12BF">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14:paraId="271B0B05">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53828C4B">
      <w:pPr>
        <w:ind w:firstLine="640" w:firstLineChars="200"/>
        <w:rPr>
          <w:rFonts w:ascii="仿宋_GB2312" w:eastAsia="仿宋_GB2312"/>
          <w:sz w:val="32"/>
          <w:szCs w:val="32"/>
        </w:rPr>
      </w:pPr>
      <w:r>
        <w:rPr>
          <w:rFonts w:hint="eastAsia" w:ascii="仿宋_GB2312" w:eastAsia="仿宋_GB2312"/>
          <w:sz w:val="32"/>
          <w:szCs w:val="32"/>
        </w:rPr>
        <w:t>2023年度收入总计312.47万元，其中：本年收入合计312.47万元，使用非财政拨款结余0.00万元，年初结转和结余0.00万元。</w:t>
      </w:r>
    </w:p>
    <w:p w14:paraId="524CEC0B">
      <w:pPr>
        <w:ind w:firstLine="640" w:firstLineChars="200"/>
        <w:rPr>
          <w:rFonts w:ascii="仿宋_GB2312" w:eastAsia="仿宋_GB2312"/>
          <w:sz w:val="32"/>
          <w:szCs w:val="32"/>
        </w:rPr>
      </w:pPr>
      <w:r>
        <w:rPr>
          <w:rFonts w:hint="eastAsia" w:ascii="仿宋_GB2312" w:eastAsia="仿宋_GB2312"/>
          <w:sz w:val="32"/>
          <w:szCs w:val="32"/>
        </w:rPr>
        <w:t>2023年度支出总计312.47万元，其中：本年支出合计312.47万元，结余分配0.00万元，年末结转和结余0.00万元。</w:t>
      </w:r>
    </w:p>
    <w:p w14:paraId="6C0830D1">
      <w:pPr>
        <w:ind w:firstLine="640" w:firstLineChars="200"/>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减少604.25万元</w:t>
      </w:r>
      <w:r>
        <w:rPr>
          <w:rFonts w:hint="eastAsia" w:ascii="仿宋_GB2312" w:eastAsia="仿宋_GB2312"/>
          <w:sz w:val="32"/>
          <w:szCs w:val="32"/>
        </w:rPr>
        <w:t>，下降65.91%，主要原因是：本年单位农村发展项目鉴定费、审计费减少</w:t>
      </w:r>
      <w:r>
        <w:rPr>
          <w:rFonts w:hint="eastAsia" w:ascii="仿宋_GB2312" w:eastAsia="仿宋_GB2312"/>
          <w:sz w:val="32"/>
          <w:szCs w:val="32"/>
          <w:lang w:eastAsia="zh-CN"/>
        </w:rPr>
        <w:t>、</w:t>
      </w:r>
      <w:r>
        <w:rPr>
          <w:rFonts w:hint="eastAsia" w:ascii="仿宋_GB2312" w:eastAsia="仿宋_GB2312"/>
          <w:sz w:val="32"/>
          <w:szCs w:val="32"/>
        </w:rPr>
        <w:t>农村供水保障</w:t>
      </w:r>
      <w:r>
        <w:rPr>
          <w:rFonts w:hint="eastAsia" w:ascii="仿宋_GB2312" w:eastAsia="仿宋_GB2312"/>
          <w:sz w:val="32"/>
          <w:szCs w:val="32"/>
          <w:lang w:val="en-US" w:eastAsia="zh-CN"/>
        </w:rPr>
        <w:t>项目经费减少、办公</w:t>
      </w:r>
      <w:r>
        <w:rPr>
          <w:rFonts w:hint="eastAsia" w:ascii="仿宋_GB2312" w:eastAsia="仿宋_GB2312"/>
          <w:sz w:val="32"/>
          <w:szCs w:val="32"/>
        </w:rPr>
        <w:t>设备购置</w:t>
      </w:r>
      <w:r>
        <w:rPr>
          <w:rFonts w:hint="eastAsia" w:ascii="仿宋_GB2312" w:eastAsia="仿宋_GB2312"/>
          <w:sz w:val="32"/>
          <w:szCs w:val="32"/>
          <w:lang w:val="en-US" w:eastAsia="zh-CN"/>
        </w:rPr>
        <w:t>项目</w:t>
      </w:r>
      <w:r>
        <w:rPr>
          <w:rFonts w:hint="eastAsia" w:ascii="仿宋_GB2312" w:eastAsia="仿宋_GB2312"/>
          <w:sz w:val="32"/>
          <w:szCs w:val="32"/>
        </w:rPr>
        <w:t>经费</w:t>
      </w:r>
      <w:r>
        <w:rPr>
          <w:rFonts w:hint="eastAsia" w:ascii="仿宋_GB2312" w:eastAsia="仿宋_GB2312"/>
          <w:sz w:val="32"/>
          <w:szCs w:val="32"/>
          <w:lang w:val="en-US" w:eastAsia="zh-CN"/>
        </w:rPr>
        <w:t>减少</w:t>
      </w:r>
      <w:r>
        <w:rPr>
          <w:rFonts w:hint="eastAsia" w:ascii="仿宋_GB2312" w:eastAsia="仿宋_GB2312"/>
          <w:sz w:val="32"/>
          <w:szCs w:val="32"/>
        </w:rPr>
        <w:t>。</w:t>
      </w:r>
    </w:p>
    <w:p w14:paraId="1145C56E">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3CB3B80C">
      <w:pPr>
        <w:ind w:firstLine="640" w:firstLineChars="200"/>
        <w:jc w:val="left"/>
        <w:rPr>
          <w:rFonts w:ascii="仿宋_GB2312" w:eastAsia="仿宋_GB2312"/>
          <w:sz w:val="32"/>
          <w:szCs w:val="32"/>
        </w:rPr>
      </w:pPr>
      <w:r>
        <w:rPr>
          <w:rFonts w:hint="eastAsia" w:ascii="仿宋_GB2312" w:eastAsia="仿宋_GB2312"/>
          <w:sz w:val="32"/>
          <w:szCs w:val="32"/>
        </w:rPr>
        <w:t>本年收入312.47万元，其中：财政拨款收入</w:t>
      </w:r>
      <w:r>
        <w:rPr>
          <w:rFonts w:hint="eastAsia" w:ascii="仿宋_GB2312" w:eastAsia="仿宋_GB2312"/>
          <w:sz w:val="32"/>
          <w:szCs w:val="32"/>
          <w:lang w:val="zh-CN"/>
        </w:rPr>
        <w:t>312.47</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14:paraId="55A868D8">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38CB010F">
      <w:pPr>
        <w:ind w:firstLine="640" w:firstLineChars="200"/>
        <w:jc w:val="left"/>
        <w:rPr>
          <w:rFonts w:ascii="仿宋_GB2312" w:eastAsia="仿宋_GB2312"/>
          <w:sz w:val="32"/>
          <w:szCs w:val="32"/>
        </w:rPr>
      </w:pPr>
      <w:r>
        <w:rPr>
          <w:rFonts w:hint="eastAsia" w:ascii="仿宋_GB2312" w:eastAsia="仿宋_GB2312"/>
          <w:sz w:val="32"/>
          <w:szCs w:val="32"/>
        </w:rPr>
        <w:t>本年支出312.47万元，其中：基本支出293.47万元，占93.92%；项目支出19.00万元，占6.08%；上缴上级支出0.00万元，占0.00%；经营支出0.00万元，占0.00%；对附属单位补助支出0.00万元，占0.00%。</w:t>
      </w:r>
    </w:p>
    <w:p w14:paraId="5EF46714">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612340CE">
      <w:pPr>
        <w:ind w:firstLine="640" w:firstLineChars="200"/>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312.47</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312.47</w:t>
      </w:r>
      <w:r>
        <w:rPr>
          <w:rFonts w:hint="eastAsia" w:ascii="仿宋_GB2312" w:eastAsia="仿宋_GB2312"/>
          <w:sz w:val="32"/>
          <w:szCs w:val="32"/>
        </w:rPr>
        <w:t>万元。财政拨款支出总计</w:t>
      </w:r>
      <w:r>
        <w:rPr>
          <w:rFonts w:hint="eastAsia" w:ascii="仿宋_GB2312" w:eastAsia="仿宋_GB2312"/>
          <w:sz w:val="32"/>
          <w:szCs w:val="32"/>
          <w:lang w:val="zh-CN"/>
        </w:rPr>
        <w:t>312.47</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312.47</w:t>
      </w:r>
      <w:r>
        <w:rPr>
          <w:rFonts w:hint="eastAsia" w:ascii="仿宋_GB2312" w:eastAsia="仿宋_GB2312"/>
          <w:sz w:val="32"/>
          <w:szCs w:val="32"/>
        </w:rPr>
        <w:t>万元。</w:t>
      </w:r>
    </w:p>
    <w:p w14:paraId="207A172C">
      <w:pPr>
        <w:ind w:firstLine="640" w:firstLineChars="200"/>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减少604.25万元</w:t>
      </w:r>
      <w:r>
        <w:rPr>
          <w:rFonts w:hint="eastAsia" w:ascii="仿宋_GB2312" w:eastAsia="仿宋_GB2312"/>
          <w:sz w:val="32"/>
          <w:szCs w:val="32"/>
        </w:rPr>
        <w:t>，下降65.91%,主要原因是：本年单位农村发展项目鉴定费、审计费减少</w:t>
      </w:r>
      <w:r>
        <w:rPr>
          <w:rFonts w:hint="eastAsia" w:ascii="仿宋_GB2312" w:eastAsia="仿宋_GB2312"/>
          <w:sz w:val="32"/>
          <w:szCs w:val="32"/>
          <w:lang w:eastAsia="zh-CN"/>
        </w:rPr>
        <w:t>、</w:t>
      </w:r>
      <w:r>
        <w:rPr>
          <w:rFonts w:hint="eastAsia" w:ascii="仿宋_GB2312" w:eastAsia="仿宋_GB2312"/>
          <w:sz w:val="32"/>
          <w:szCs w:val="32"/>
        </w:rPr>
        <w:t>农村供水保障</w:t>
      </w:r>
      <w:r>
        <w:rPr>
          <w:rFonts w:hint="eastAsia" w:ascii="仿宋_GB2312" w:eastAsia="仿宋_GB2312"/>
          <w:sz w:val="32"/>
          <w:szCs w:val="32"/>
          <w:lang w:val="en-US" w:eastAsia="zh-CN"/>
        </w:rPr>
        <w:t>项目经费减少、办公</w:t>
      </w:r>
      <w:r>
        <w:rPr>
          <w:rFonts w:hint="eastAsia" w:ascii="仿宋_GB2312" w:eastAsia="仿宋_GB2312"/>
          <w:sz w:val="32"/>
          <w:szCs w:val="32"/>
        </w:rPr>
        <w:t>设备购置</w:t>
      </w:r>
      <w:r>
        <w:rPr>
          <w:rFonts w:hint="eastAsia" w:ascii="仿宋_GB2312" w:eastAsia="仿宋_GB2312"/>
          <w:sz w:val="32"/>
          <w:szCs w:val="32"/>
          <w:lang w:val="en-US" w:eastAsia="zh-CN"/>
        </w:rPr>
        <w:t>项目</w:t>
      </w:r>
      <w:r>
        <w:rPr>
          <w:rFonts w:hint="eastAsia" w:ascii="仿宋_GB2312" w:eastAsia="仿宋_GB2312"/>
          <w:sz w:val="32"/>
          <w:szCs w:val="32"/>
        </w:rPr>
        <w:t>经费</w:t>
      </w:r>
      <w:r>
        <w:rPr>
          <w:rFonts w:hint="eastAsia" w:ascii="仿宋_GB2312" w:eastAsia="仿宋_GB2312"/>
          <w:sz w:val="32"/>
          <w:szCs w:val="32"/>
          <w:lang w:val="en-US" w:eastAsia="zh-CN"/>
        </w:rPr>
        <w:t>减少</w:t>
      </w:r>
      <w:r>
        <w:rPr>
          <w:rFonts w:hint="eastAsia" w:ascii="仿宋_GB2312" w:eastAsia="仿宋_GB2312"/>
          <w:sz w:val="32"/>
          <w:szCs w:val="32"/>
        </w:rPr>
        <w:t>。与年初预算相比，年初预算数</w:t>
      </w:r>
      <w:r>
        <w:rPr>
          <w:rFonts w:hint="eastAsia" w:ascii="仿宋_GB2312" w:eastAsia="仿宋_GB2312"/>
          <w:sz w:val="32"/>
          <w:szCs w:val="32"/>
          <w:lang w:val="zh-CN"/>
        </w:rPr>
        <w:t>89.61</w:t>
      </w:r>
      <w:r>
        <w:rPr>
          <w:rFonts w:hint="eastAsia" w:ascii="仿宋_GB2312" w:eastAsia="仿宋_GB2312"/>
          <w:sz w:val="32"/>
          <w:szCs w:val="32"/>
        </w:rPr>
        <w:t>万元，决算数</w:t>
      </w:r>
      <w:r>
        <w:rPr>
          <w:rFonts w:hint="eastAsia" w:ascii="仿宋_GB2312" w:eastAsia="仿宋_GB2312"/>
          <w:sz w:val="32"/>
          <w:szCs w:val="32"/>
          <w:lang w:val="zh-CN"/>
        </w:rPr>
        <w:t>312.47</w:t>
      </w:r>
      <w:r>
        <w:rPr>
          <w:rFonts w:hint="eastAsia" w:ascii="仿宋_GB2312" w:eastAsia="仿宋_GB2312"/>
          <w:sz w:val="32"/>
          <w:szCs w:val="32"/>
        </w:rPr>
        <w:t>万元，预决算差异率248.70%，主要原因是：</w:t>
      </w:r>
      <w:r>
        <w:rPr>
          <w:rFonts w:hint="eastAsia" w:ascii="仿宋_GB2312" w:eastAsia="仿宋_GB2312"/>
          <w:sz w:val="32"/>
          <w:szCs w:val="32"/>
          <w:lang w:val="en-US" w:eastAsia="zh-CN"/>
        </w:rPr>
        <w:t>单位本年在职人员工资调增，</w:t>
      </w:r>
      <w:r>
        <w:rPr>
          <w:rFonts w:hint="eastAsia" w:ascii="仿宋_GB2312" w:eastAsia="仿宋_GB2312"/>
          <w:sz w:val="32"/>
          <w:szCs w:val="32"/>
        </w:rPr>
        <w:t>年中追加</w:t>
      </w:r>
      <w:r>
        <w:rPr>
          <w:rFonts w:hint="eastAsia" w:ascii="仿宋_GB2312" w:eastAsia="仿宋_GB2312"/>
          <w:sz w:val="32"/>
          <w:szCs w:val="32"/>
          <w:lang w:val="en-US" w:eastAsia="zh-CN"/>
        </w:rPr>
        <w:t>工资、津贴补贴、奖金等相关人员经费</w:t>
      </w:r>
      <w:r>
        <w:rPr>
          <w:rFonts w:hint="eastAsia" w:ascii="仿宋_GB2312" w:eastAsia="仿宋_GB2312"/>
          <w:sz w:val="32"/>
          <w:szCs w:val="32"/>
        </w:rPr>
        <w:t>。</w:t>
      </w:r>
    </w:p>
    <w:p w14:paraId="06D7C1E3">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1E35DF35">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13C0C182">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2023年度一般公共预算财政拨款支出293.47万元，占本年支出合计的</w:t>
      </w:r>
      <w:r>
        <w:rPr>
          <w:rFonts w:hint="eastAsia" w:ascii="仿宋_GB2312" w:eastAsia="仿宋_GB2312"/>
          <w:sz w:val="32"/>
          <w:szCs w:val="32"/>
          <w:lang w:val="zh-CN"/>
        </w:rPr>
        <w:t>93.92%</w:t>
      </w:r>
      <w:r>
        <w:rPr>
          <w:rFonts w:hint="eastAsia" w:ascii="仿宋_GB2312" w:eastAsia="仿宋_GB2312"/>
          <w:sz w:val="32"/>
          <w:szCs w:val="32"/>
        </w:rPr>
        <w:t>。与上年相比，</w:t>
      </w:r>
      <w:r>
        <w:rPr>
          <w:rFonts w:hint="eastAsia" w:ascii="仿宋_GB2312" w:eastAsia="仿宋_GB2312"/>
          <w:sz w:val="32"/>
          <w:szCs w:val="32"/>
          <w:lang w:val="zh-CN"/>
        </w:rPr>
        <w:t>减少623.25万元</w:t>
      </w:r>
      <w:r>
        <w:rPr>
          <w:rFonts w:hint="eastAsia" w:ascii="仿宋_GB2312" w:eastAsia="仿宋_GB2312"/>
          <w:sz w:val="32"/>
          <w:szCs w:val="32"/>
        </w:rPr>
        <w:t>，下降67.99%,主要原因是：本年单位农村发展项目鉴定费、审计费减少</w:t>
      </w:r>
      <w:r>
        <w:rPr>
          <w:rFonts w:hint="eastAsia" w:ascii="仿宋_GB2312" w:eastAsia="仿宋_GB2312"/>
          <w:sz w:val="32"/>
          <w:szCs w:val="32"/>
          <w:lang w:eastAsia="zh-CN"/>
        </w:rPr>
        <w:t>、</w:t>
      </w:r>
      <w:r>
        <w:rPr>
          <w:rFonts w:hint="eastAsia" w:ascii="仿宋_GB2312" w:eastAsia="仿宋_GB2312"/>
          <w:sz w:val="32"/>
          <w:szCs w:val="32"/>
        </w:rPr>
        <w:t>农村供水保障</w:t>
      </w:r>
      <w:r>
        <w:rPr>
          <w:rFonts w:hint="eastAsia" w:ascii="仿宋_GB2312" w:eastAsia="仿宋_GB2312"/>
          <w:sz w:val="32"/>
          <w:szCs w:val="32"/>
          <w:lang w:val="en-US" w:eastAsia="zh-CN"/>
        </w:rPr>
        <w:t>项目经费减少、办公</w:t>
      </w:r>
      <w:r>
        <w:rPr>
          <w:rFonts w:hint="eastAsia" w:ascii="仿宋_GB2312" w:eastAsia="仿宋_GB2312"/>
          <w:sz w:val="32"/>
          <w:szCs w:val="32"/>
        </w:rPr>
        <w:t>设备购置</w:t>
      </w:r>
      <w:r>
        <w:rPr>
          <w:rFonts w:hint="eastAsia" w:ascii="仿宋_GB2312" w:eastAsia="仿宋_GB2312"/>
          <w:sz w:val="32"/>
          <w:szCs w:val="32"/>
          <w:lang w:val="en-US" w:eastAsia="zh-CN"/>
        </w:rPr>
        <w:t>项目</w:t>
      </w:r>
      <w:r>
        <w:rPr>
          <w:rFonts w:hint="eastAsia" w:ascii="仿宋_GB2312" w:eastAsia="仿宋_GB2312"/>
          <w:sz w:val="32"/>
          <w:szCs w:val="32"/>
        </w:rPr>
        <w:t>经费</w:t>
      </w:r>
      <w:r>
        <w:rPr>
          <w:rFonts w:hint="eastAsia" w:ascii="仿宋_GB2312" w:eastAsia="仿宋_GB2312"/>
          <w:sz w:val="32"/>
          <w:szCs w:val="32"/>
          <w:lang w:val="en-US" w:eastAsia="zh-CN"/>
        </w:rPr>
        <w:t>减少</w:t>
      </w:r>
      <w:r>
        <w:rPr>
          <w:rFonts w:hint="eastAsia" w:ascii="仿宋_GB2312" w:eastAsia="仿宋_GB2312"/>
          <w:sz w:val="32"/>
          <w:szCs w:val="32"/>
        </w:rPr>
        <w:t>。与年初预算相比，年初预算数</w:t>
      </w:r>
      <w:r>
        <w:rPr>
          <w:rFonts w:hint="eastAsia" w:ascii="仿宋_GB2312" w:eastAsia="仿宋_GB2312"/>
          <w:sz w:val="32"/>
          <w:szCs w:val="32"/>
          <w:lang w:val="zh-CN"/>
        </w:rPr>
        <w:t>89.61</w:t>
      </w:r>
      <w:r>
        <w:rPr>
          <w:rFonts w:hint="eastAsia" w:ascii="仿宋_GB2312" w:eastAsia="仿宋_GB2312"/>
          <w:sz w:val="32"/>
          <w:szCs w:val="32"/>
        </w:rPr>
        <w:t>万元，决算数</w:t>
      </w:r>
      <w:r>
        <w:rPr>
          <w:rFonts w:hint="eastAsia" w:ascii="仿宋_GB2312" w:eastAsia="仿宋_GB2312"/>
          <w:sz w:val="32"/>
          <w:szCs w:val="32"/>
          <w:lang w:val="zh-CN"/>
        </w:rPr>
        <w:t>293.47</w:t>
      </w:r>
      <w:r>
        <w:rPr>
          <w:rFonts w:hint="eastAsia" w:ascii="仿宋_GB2312" w:eastAsia="仿宋_GB2312"/>
          <w:sz w:val="32"/>
          <w:szCs w:val="32"/>
        </w:rPr>
        <w:t>万元，预决算差异率</w:t>
      </w:r>
      <w:r>
        <w:rPr>
          <w:rFonts w:hint="eastAsia" w:ascii="仿宋_GB2312" w:eastAsia="仿宋_GB2312"/>
          <w:sz w:val="32"/>
          <w:szCs w:val="32"/>
          <w:lang w:val="zh-CN"/>
        </w:rPr>
        <w:t>227.50%</w:t>
      </w:r>
      <w:r>
        <w:rPr>
          <w:rFonts w:hint="eastAsia" w:ascii="仿宋_GB2312" w:eastAsia="仿宋_GB2312"/>
          <w:sz w:val="32"/>
          <w:szCs w:val="32"/>
        </w:rPr>
        <w:t>，主要原因是：</w:t>
      </w:r>
      <w:r>
        <w:rPr>
          <w:rFonts w:hint="eastAsia" w:ascii="仿宋_GB2312" w:eastAsia="仿宋_GB2312"/>
          <w:sz w:val="32"/>
          <w:szCs w:val="32"/>
          <w:lang w:val="en-US" w:eastAsia="zh-CN"/>
        </w:rPr>
        <w:t>单位本年在职人员工资调增，</w:t>
      </w:r>
      <w:r>
        <w:rPr>
          <w:rFonts w:hint="eastAsia" w:ascii="仿宋_GB2312" w:eastAsia="仿宋_GB2312"/>
          <w:sz w:val="32"/>
          <w:szCs w:val="32"/>
        </w:rPr>
        <w:t>年中追加</w:t>
      </w:r>
      <w:r>
        <w:rPr>
          <w:rFonts w:hint="eastAsia" w:ascii="仿宋_GB2312" w:eastAsia="仿宋_GB2312"/>
          <w:sz w:val="32"/>
          <w:szCs w:val="32"/>
          <w:lang w:val="en-US" w:eastAsia="zh-CN"/>
        </w:rPr>
        <w:t>工资、津贴补贴、奖金等相关人员经费</w:t>
      </w:r>
      <w:r>
        <w:rPr>
          <w:rFonts w:hint="eastAsia" w:ascii="仿宋_GB2312" w:eastAsia="仿宋_GB2312"/>
          <w:sz w:val="32"/>
          <w:szCs w:val="32"/>
        </w:rPr>
        <w:t>。</w:t>
      </w:r>
    </w:p>
    <w:p w14:paraId="64CC561E">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0A6B0687">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9.53</w:t>
      </w:r>
      <w:r>
        <w:rPr>
          <w:rFonts w:ascii="仿宋_GB2312" w:eastAsia="仿宋_GB2312"/>
          <w:kern w:val="2"/>
          <w:sz w:val="32"/>
          <w:szCs w:val="32"/>
          <w:lang w:val="zh-CN"/>
        </w:rPr>
        <w:t>万元，占</w:t>
      </w:r>
      <w:r>
        <w:rPr>
          <w:rFonts w:hint="eastAsia" w:ascii="仿宋_GB2312" w:eastAsia="仿宋_GB2312"/>
          <w:kern w:val="2"/>
          <w:sz w:val="32"/>
          <w:szCs w:val="32"/>
          <w:lang w:val="zh-CN"/>
        </w:rPr>
        <w:t>3.25</w:t>
      </w:r>
      <w:r>
        <w:rPr>
          <w:rFonts w:ascii="仿宋_GB2312" w:eastAsia="仿宋_GB2312"/>
          <w:kern w:val="2"/>
          <w:sz w:val="32"/>
          <w:szCs w:val="32"/>
          <w:lang w:val="zh-CN"/>
        </w:rPr>
        <w:t>%；</w:t>
      </w:r>
    </w:p>
    <w:p w14:paraId="5EA30B60">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2.农林水支出（类）</w:t>
      </w:r>
      <w:r>
        <w:rPr>
          <w:rFonts w:hint="eastAsia" w:ascii="仿宋_GB2312" w:eastAsia="仿宋_GB2312"/>
          <w:kern w:val="2"/>
          <w:sz w:val="32"/>
          <w:szCs w:val="32"/>
          <w:lang w:val="zh-CN"/>
        </w:rPr>
        <w:t>277.17</w:t>
      </w:r>
      <w:r>
        <w:rPr>
          <w:rFonts w:ascii="仿宋_GB2312" w:eastAsia="仿宋_GB2312"/>
          <w:kern w:val="2"/>
          <w:sz w:val="32"/>
          <w:szCs w:val="32"/>
          <w:lang w:val="zh-CN"/>
        </w:rPr>
        <w:t>万元，占</w:t>
      </w:r>
      <w:r>
        <w:rPr>
          <w:rFonts w:hint="eastAsia" w:ascii="仿宋_GB2312" w:eastAsia="仿宋_GB2312"/>
          <w:kern w:val="2"/>
          <w:sz w:val="32"/>
          <w:szCs w:val="32"/>
          <w:lang w:val="zh-CN"/>
        </w:rPr>
        <w:t>94.45</w:t>
      </w:r>
      <w:r>
        <w:rPr>
          <w:rFonts w:ascii="仿宋_GB2312" w:eastAsia="仿宋_GB2312"/>
          <w:kern w:val="2"/>
          <w:sz w:val="32"/>
          <w:szCs w:val="32"/>
          <w:lang w:val="zh-CN"/>
        </w:rPr>
        <w:t>%；</w:t>
      </w:r>
    </w:p>
    <w:p w14:paraId="6B2EFBC5">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3</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6.76</w:t>
      </w:r>
      <w:r>
        <w:rPr>
          <w:rFonts w:ascii="仿宋_GB2312" w:eastAsia="仿宋_GB2312"/>
          <w:kern w:val="2"/>
          <w:sz w:val="32"/>
          <w:szCs w:val="32"/>
          <w:lang w:val="zh-CN"/>
        </w:rPr>
        <w:t>万元，占</w:t>
      </w:r>
      <w:r>
        <w:rPr>
          <w:rFonts w:hint="eastAsia" w:ascii="仿宋_GB2312" w:eastAsia="仿宋_GB2312"/>
          <w:kern w:val="2"/>
          <w:sz w:val="32"/>
          <w:szCs w:val="32"/>
          <w:lang w:val="zh-CN"/>
        </w:rPr>
        <w:t>2.30</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06AA08F5">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442656E7">
      <w:pPr>
        <w:ind w:firstLine="640" w:firstLineChars="200"/>
        <w:jc w:val="left"/>
        <w:rPr>
          <w:rFonts w:ascii="仿宋_GB2312" w:eastAsia="仿宋_GB2312"/>
          <w:sz w:val="32"/>
          <w:szCs w:val="32"/>
        </w:rPr>
      </w:pPr>
      <w:r>
        <w:rPr>
          <w:rFonts w:hint="eastAsia" w:ascii="仿宋_GB2312" w:eastAsia="仿宋_GB2312"/>
          <w:sz w:val="32"/>
          <w:szCs w:val="32"/>
        </w:rPr>
        <w:t>1.住房保障支出（类）住房改革支出（款）住房公积金（项）:支出决算数为6.76万元，比上年决算减少0.35万元，下降4.92%，主要原因是：单位本年新进人员职级低，新进人员公积金缴费基数低，人员公积金缴费减少。</w:t>
      </w:r>
    </w:p>
    <w:p w14:paraId="0DE0A2BB">
      <w:pPr>
        <w:ind w:firstLine="640" w:firstLineChars="200"/>
        <w:jc w:val="left"/>
        <w:rPr>
          <w:rFonts w:ascii="仿宋_GB2312" w:eastAsia="仿宋_GB2312"/>
          <w:sz w:val="32"/>
          <w:szCs w:val="32"/>
        </w:rPr>
      </w:pPr>
      <w:r>
        <w:rPr>
          <w:rFonts w:hint="eastAsia" w:ascii="仿宋_GB2312" w:eastAsia="仿宋_GB2312"/>
          <w:sz w:val="32"/>
          <w:szCs w:val="32"/>
        </w:rPr>
        <w:t>2.农林水支出（类）水利（款）水利工程运行与维护（项）:支出决算数为97.09万元，比上年决算减少90.26万元，下降48.18%，主要原因是：本年单位农村发展项目鉴定费、审计费减少。</w:t>
      </w:r>
    </w:p>
    <w:p w14:paraId="7DCF85FE">
      <w:pPr>
        <w:ind w:firstLine="640" w:firstLineChars="200"/>
        <w:jc w:val="left"/>
        <w:rPr>
          <w:rFonts w:ascii="仿宋_GB2312" w:eastAsia="仿宋_GB2312"/>
          <w:sz w:val="32"/>
          <w:szCs w:val="32"/>
        </w:rPr>
      </w:pPr>
      <w:r>
        <w:rPr>
          <w:rFonts w:hint="eastAsia" w:ascii="仿宋_GB2312" w:eastAsia="仿宋_GB2312"/>
          <w:sz w:val="32"/>
          <w:szCs w:val="32"/>
        </w:rPr>
        <w:t>3.社会保障和就业支出（类）行政事业单位养老支出（款）事业单位离退休（项）:支出决算数为1.01万元，比上年决算增加0.66万元，增长188.57%，主要原因是：单位本年退休人员交通补助、取暖费增加。</w:t>
      </w:r>
    </w:p>
    <w:p w14:paraId="1D546BF8">
      <w:pPr>
        <w:ind w:firstLine="640" w:firstLineChars="200"/>
        <w:jc w:val="left"/>
        <w:rPr>
          <w:rFonts w:ascii="仿宋_GB2312" w:eastAsia="仿宋_GB2312"/>
          <w:sz w:val="32"/>
          <w:szCs w:val="32"/>
        </w:rPr>
      </w:pPr>
      <w:r>
        <w:rPr>
          <w:rFonts w:hint="eastAsia" w:ascii="仿宋_GB2312" w:eastAsia="仿宋_GB2312"/>
          <w:sz w:val="32"/>
          <w:szCs w:val="32"/>
        </w:rPr>
        <w:t>4.农林水支出（类）水利（款）其他水利支出（项）:支出决算数为180.08万元，比上年决算增加180.08万元，增长100%，主要原因是：</w:t>
      </w:r>
      <w:r>
        <w:rPr>
          <w:rFonts w:hint="eastAsia" w:ascii="仿宋_GB2312" w:eastAsia="仿宋_GB2312"/>
          <w:sz w:val="32"/>
          <w:szCs w:val="32"/>
          <w:lang w:val="en-US" w:eastAsia="zh-CN"/>
        </w:rPr>
        <w:t>单位本年在职人员工资调增，工资、津贴补贴、奖金等相关人员经费增加</w:t>
      </w:r>
      <w:r>
        <w:rPr>
          <w:rFonts w:hint="eastAsia" w:ascii="仿宋_GB2312" w:eastAsia="仿宋_GB2312"/>
          <w:sz w:val="32"/>
          <w:szCs w:val="32"/>
        </w:rPr>
        <w:t>。</w:t>
      </w:r>
    </w:p>
    <w:p w14:paraId="4ABEC4F6">
      <w:pPr>
        <w:ind w:firstLine="640" w:firstLineChars="200"/>
        <w:jc w:val="left"/>
        <w:rPr>
          <w:rFonts w:ascii="仿宋_GB2312" w:eastAsia="仿宋_GB2312"/>
          <w:sz w:val="32"/>
          <w:szCs w:val="32"/>
        </w:rPr>
      </w:pPr>
      <w:r>
        <w:rPr>
          <w:rFonts w:hint="eastAsia" w:ascii="仿宋_GB2312" w:eastAsia="仿宋_GB2312"/>
          <w:sz w:val="32"/>
          <w:szCs w:val="32"/>
        </w:rPr>
        <w:t>5.社会保障和就业支出（类）行政事业单位养老支出（款）机关事业单位基本养老保险缴费支出（项）:支出决算数为8.52万元，比上年决算减少0.73万元，下降7.89%，主要原因是：单位本年新进人员职级低，新进人员社保缴费基数低，人员养老保险缴费减少。</w:t>
      </w:r>
    </w:p>
    <w:p w14:paraId="1396F03B">
      <w:pPr>
        <w:ind w:firstLine="640" w:firstLineChars="200"/>
        <w:jc w:val="left"/>
        <w:rPr>
          <w:rFonts w:ascii="仿宋_GB2312" w:eastAsia="仿宋_GB2312"/>
          <w:sz w:val="32"/>
          <w:szCs w:val="32"/>
        </w:rPr>
      </w:pPr>
      <w:r>
        <w:rPr>
          <w:rFonts w:hint="eastAsia" w:ascii="仿宋_GB2312" w:eastAsia="仿宋_GB2312"/>
          <w:sz w:val="32"/>
          <w:szCs w:val="32"/>
        </w:rPr>
        <w:t>6.社会保障和就业支出（类）行政事业单位养老支出（款）机关事业单位职业年金缴费支出（项）:支出决算数为0.00万元，比上年决算减少1.78万元，下降100%，主要原因是：</w:t>
      </w:r>
      <w:r>
        <w:rPr>
          <w:rFonts w:hint="eastAsia" w:ascii="仿宋_GB2312" w:eastAsia="仿宋_GB2312"/>
          <w:sz w:val="32"/>
          <w:szCs w:val="32"/>
          <w:lang w:val="en-US" w:eastAsia="zh-CN"/>
        </w:rPr>
        <w:t>单位</w:t>
      </w:r>
      <w:r>
        <w:rPr>
          <w:rFonts w:hint="eastAsia" w:ascii="仿宋_GB2312" w:eastAsia="仿宋_GB2312"/>
          <w:sz w:val="32"/>
          <w:szCs w:val="32"/>
        </w:rPr>
        <w:t>本</w:t>
      </w:r>
      <w:r>
        <w:rPr>
          <w:rFonts w:hint="eastAsia" w:ascii="仿宋_GB2312" w:eastAsia="仿宋_GB2312"/>
          <w:sz w:val="32"/>
          <w:szCs w:val="32"/>
          <w:lang w:val="en-US" w:eastAsia="zh-CN"/>
        </w:rPr>
        <w:t>年一次性职业年金缴费减少</w:t>
      </w:r>
      <w:r>
        <w:rPr>
          <w:rFonts w:hint="eastAsia" w:ascii="仿宋_GB2312" w:eastAsia="仿宋_GB2312"/>
          <w:sz w:val="32"/>
          <w:szCs w:val="32"/>
        </w:rPr>
        <w:t>。</w:t>
      </w:r>
    </w:p>
    <w:p w14:paraId="208AB943">
      <w:pPr>
        <w:ind w:firstLine="640" w:firstLineChars="200"/>
        <w:jc w:val="left"/>
        <w:rPr>
          <w:rFonts w:ascii="仿宋_GB2312" w:eastAsia="仿宋_GB2312"/>
          <w:sz w:val="32"/>
          <w:szCs w:val="32"/>
        </w:rPr>
      </w:pPr>
      <w:r>
        <w:rPr>
          <w:rFonts w:hint="eastAsia" w:ascii="仿宋_GB2312" w:eastAsia="仿宋_GB2312"/>
          <w:sz w:val="32"/>
          <w:szCs w:val="32"/>
        </w:rPr>
        <w:t>7.其他支出（类）其他支出（款）其他支出（项）:支出决算数为0.00万元，比上年决算减少2.20万元，下降100%，主要原因是：本年功能科目调整，此科目经费本年合并至主款科目核算，导致此经费减少。</w:t>
      </w:r>
    </w:p>
    <w:p w14:paraId="04F2112A">
      <w:pPr>
        <w:ind w:firstLine="640" w:firstLineChars="200"/>
        <w:jc w:val="left"/>
        <w:rPr>
          <w:rFonts w:ascii="仿宋_GB2312" w:eastAsia="仿宋_GB2312"/>
          <w:sz w:val="32"/>
          <w:szCs w:val="32"/>
        </w:rPr>
      </w:pPr>
      <w:r>
        <w:rPr>
          <w:rFonts w:hint="eastAsia" w:ascii="仿宋_GB2312" w:eastAsia="仿宋_GB2312"/>
          <w:sz w:val="32"/>
          <w:szCs w:val="32"/>
        </w:rPr>
        <w:t>8.农林水支出（类）水利（款）抗旱（项）:支出决算数为0.00万元，比上年决算减少68.67万元，下降100%，主要原因是：</w:t>
      </w:r>
      <w:r>
        <w:rPr>
          <w:rFonts w:hint="eastAsia" w:ascii="仿宋_GB2312" w:eastAsia="仿宋_GB2312"/>
          <w:sz w:val="32"/>
          <w:szCs w:val="32"/>
          <w:lang w:val="en-US" w:eastAsia="zh-CN"/>
        </w:rPr>
        <w:t>单位</w:t>
      </w:r>
      <w:r>
        <w:rPr>
          <w:rFonts w:hint="eastAsia" w:ascii="仿宋_GB2312" w:eastAsia="仿宋_GB2312"/>
          <w:sz w:val="32"/>
          <w:szCs w:val="32"/>
        </w:rPr>
        <w:t>本年</w:t>
      </w:r>
      <w:r>
        <w:rPr>
          <w:rFonts w:hint="eastAsia" w:ascii="仿宋_GB2312" w:eastAsia="仿宋_GB2312"/>
          <w:sz w:val="32"/>
          <w:szCs w:val="32"/>
          <w:lang w:val="en-US" w:eastAsia="zh-CN"/>
        </w:rPr>
        <w:t>办公</w:t>
      </w:r>
      <w:r>
        <w:rPr>
          <w:rFonts w:hint="eastAsia" w:ascii="仿宋_GB2312" w:eastAsia="仿宋_GB2312"/>
          <w:sz w:val="32"/>
          <w:szCs w:val="32"/>
        </w:rPr>
        <w:t>设备购置</w:t>
      </w:r>
      <w:r>
        <w:rPr>
          <w:rFonts w:hint="eastAsia" w:ascii="仿宋_GB2312" w:eastAsia="仿宋_GB2312"/>
          <w:sz w:val="32"/>
          <w:szCs w:val="32"/>
          <w:lang w:val="en-US" w:eastAsia="zh-CN"/>
        </w:rPr>
        <w:t>项目</w:t>
      </w:r>
      <w:r>
        <w:rPr>
          <w:rFonts w:hint="eastAsia" w:ascii="仿宋_GB2312" w:eastAsia="仿宋_GB2312"/>
          <w:sz w:val="32"/>
          <w:szCs w:val="32"/>
        </w:rPr>
        <w:t>经费</w:t>
      </w:r>
      <w:r>
        <w:rPr>
          <w:rFonts w:hint="eastAsia" w:ascii="仿宋_GB2312" w:eastAsia="仿宋_GB2312"/>
          <w:sz w:val="32"/>
          <w:szCs w:val="32"/>
          <w:lang w:val="en-US" w:eastAsia="zh-CN"/>
        </w:rPr>
        <w:t>减少</w:t>
      </w:r>
      <w:r>
        <w:rPr>
          <w:rFonts w:hint="eastAsia" w:ascii="仿宋_GB2312" w:eastAsia="仿宋_GB2312"/>
          <w:sz w:val="32"/>
          <w:szCs w:val="32"/>
        </w:rPr>
        <w:t>。</w:t>
      </w:r>
    </w:p>
    <w:p w14:paraId="55893938">
      <w:pPr>
        <w:ind w:firstLine="640" w:firstLineChars="200"/>
        <w:jc w:val="left"/>
        <w:rPr>
          <w:rFonts w:ascii="仿宋_GB2312" w:eastAsia="仿宋_GB2312"/>
          <w:sz w:val="32"/>
          <w:szCs w:val="32"/>
        </w:rPr>
      </w:pPr>
      <w:r>
        <w:rPr>
          <w:rFonts w:hint="eastAsia" w:ascii="仿宋_GB2312" w:eastAsia="仿宋_GB2312"/>
          <w:sz w:val="32"/>
          <w:szCs w:val="32"/>
        </w:rPr>
        <w:t>9.农林水支出（类）扶贫（款）农村基础设施建设（项）:支出决算数为0.00万元，比上年决算减少640.00万元，下降100%，主要原因是：</w:t>
      </w:r>
      <w:r>
        <w:rPr>
          <w:rFonts w:hint="eastAsia" w:ascii="仿宋_GB2312" w:eastAsia="仿宋_GB2312"/>
          <w:sz w:val="32"/>
          <w:szCs w:val="32"/>
          <w:lang w:val="en-US" w:eastAsia="zh-CN"/>
        </w:rPr>
        <w:t>单位</w:t>
      </w:r>
      <w:r>
        <w:rPr>
          <w:rFonts w:hint="eastAsia" w:ascii="仿宋_GB2312" w:eastAsia="仿宋_GB2312"/>
          <w:sz w:val="32"/>
          <w:szCs w:val="32"/>
        </w:rPr>
        <w:t>本年农村供水保障</w:t>
      </w:r>
      <w:r>
        <w:rPr>
          <w:rFonts w:hint="eastAsia" w:ascii="仿宋_GB2312" w:eastAsia="仿宋_GB2312"/>
          <w:sz w:val="32"/>
          <w:szCs w:val="32"/>
          <w:lang w:val="en-US" w:eastAsia="zh-CN"/>
        </w:rPr>
        <w:t>项目经费较上年减少</w:t>
      </w:r>
      <w:r>
        <w:rPr>
          <w:rFonts w:hint="eastAsia" w:ascii="仿宋_GB2312" w:eastAsia="仿宋_GB2312"/>
          <w:sz w:val="32"/>
          <w:szCs w:val="32"/>
        </w:rPr>
        <w:t>。</w:t>
      </w:r>
    </w:p>
    <w:p w14:paraId="0C6505B2">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1A9823CE">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293.47万元，其中：人员经费87.05万元，包括：基本工资、津贴补贴、奖金、机关事业单位基本养老保险缴费、职工基本医疗保险缴费、其他社会保障缴费、住房公积金、退休费、奖励金、其他对个人和家庭的补助。</w:t>
      </w:r>
    </w:p>
    <w:p w14:paraId="59A25AC5">
      <w:pPr>
        <w:ind w:firstLine="640" w:firstLineChars="200"/>
        <w:jc w:val="left"/>
        <w:rPr>
          <w:rFonts w:ascii="仿宋_GB2312" w:eastAsia="仿宋_GB2312"/>
          <w:b/>
          <w:sz w:val="32"/>
          <w:szCs w:val="32"/>
        </w:rPr>
      </w:pPr>
      <w:r>
        <w:rPr>
          <w:rFonts w:hint="eastAsia" w:ascii="仿宋_GB2312" w:eastAsia="仿宋_GB2312"/>
          <w:sz w:val="32"/>
          <w:szCs w:val="32"/>
        </w:rPr>
        <w:t>公用经费206.42万元，包括：办公费、邮电费、取暖费、维修（护）费、公务用车运行维护费、其他商品和服务支出。</w:t>
      </w:r>
    </w:p>
    <w:p w14:paraId="27268D36">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0D042969">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“三公”经费支出0.80万元，</w:t>
      </w:r>
      <w:r>
        <w:rPr>
          <w:rFonts w:hint="eastAsia" w:ascii="仿宋_GB2312" w:eastAsia="仿宋_GB2312"/>
          <w:sz w:val="32"/>
          <w:szCs w:val="32"/>
        </w:rPr>
        <w:t>比上年</w:t>
      </w:r>
      <w:r>
        <w:rPr>
          <w:rFonts w:hint="eastAsia" w:ascii="仿宋_GB2312" w:eastAsia="仿宋_GB2312"/>
          <w:sz w:val="32"/>
          <w:szCs w:val="32"/>
          <w:lang w:val="zh-CN"/>
        </w:rPr>
        <w:t>增加0.00万元，</w:t>
      </w:r>
      <w:r>
        <w:rPr>
          <w:rFonts w:hint="eastAsia" w:ascii="仿宋_GB2312" w:eastAsia="仿宋_GB2312"/>
          <w:sz w:val="32"/>
          <w:szCs w:val="32"/>
        </w:rPr>
        <w:t>增长0.00%,</w:t>
      </w:r>
      <w:r>
        <w:rPr>
          <w:rFonts w:hint="eastAsia" w:ascii="仿宋_GB2312" w:eastAsia="仿宋_GB2312"/>
          <w:sz w:val="32"/>
          <w:szCs w:val="32"/>
          <w:lang w:val="zh-CN"/>
        </w:rPr>
        <w:t>主要原因是：与上年对比无差异。其中：因公出国（境）费支出0.00万元，占0.00%，比上年增加0.00万元，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主要原因是：单位本年无此项经费；公务用车购置及运行维护费支出0.80万元，占100.00%，比上年增加0.00万元，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主要原因是：与上年对比无差异；公务接待费支出0.00万元，占0.00%，比上年增加0.00万元，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w:t>
      </w:r>
    </w:p>
    <w:p w14:paraId="73B55DFC">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0FE37945">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因公出国（境）费支出0.00万元，开支内容包括单位本年无此项经费。单位全年安排的因公出国（境）团组0个，因公出国（境）0人次。</w:t>
      </w:r>
    </w:p>
    <w:p w14:paraId="24B01520">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0.80万元，其中：公务用车购置费0.00万元，公务用车运行维护费0.80万元。公务用车运行维护费开支内容包括公务用车燃油费、车辆维修维护费、保险费、过路费等。公务用车购置数0辆，公务用车保有量2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4辆，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原因是：差异车辆为一般业务用车2辆，车辆费用未使用财政拨款公务用车运行维护费支付。</w:t>
      </w:r>
    </w:p>
    <w:p w14:paraId="122723ED">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公务接待费0.00万元，开支内容包括单位本年无此项经费。单位全年安排的国内公务接待0批次，0人次。</w:t>
      </w:r>
    </w:p>
    <w:p w14:paraId="0299F087">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预算数0.80万元，决算数0.80万元，预决算差异率0.00%，主要原因是：严格按照预算执行，预决算对比无差异。其中：因公出国（境）费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0.00万元，决算数0.00万元，预决算差异率0.00%，主要原因是：单位本年无此项经费；公务用车购置费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预算数0.80万元，决算数0.80万元，预决算差异率0.00%，主要原因是：严格按照预算执行，预决算对比无差异；公务接待费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w:t>
      </w:r>
    </w:p>
    <w:p w14:paraId="66AD0BB6">
      <w:pPr>
        <w:ind w:firstLine="640" w:firstLineChars="200"/>
        <w:jc w:val="left"/>
        <w:outlineLvl w:val="1"/>
        <w:rPr>
          <w:rFonts w:hint="eastAsia"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14:paraId="64CF8F19">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2023年度政府性基金预算财政拨款收入总计19.00万元，其中：年初结转和结余0.00万元，本年收入19.00万元。政府性基金预算财政拨款支出总计19.00万元，其中：年末结转和结余0.00万元，本年支出19.00万元。</w:t>
      </w:r>
    </w:p>
    <w:p w14:paraId="09B18DDF">
      <w:pPr>
        <w:ind w:firstLine="640" w:firstLineChars="200"/>
        <w:jc w:val="left"/>
        <w:rPr>
          <w:rFonts w:eastAsia="仿宋_GB2312"/>
          <w:sz w:val="32"/>
          <w:szCs w:val="32"/>
          <w:lang w:val="zh-CN"/>
        </w:rPr>
      </w:pPr>
      <w:r>
        <w:rPr>
          <w:rFonts w:hint="eastAsia" w:ascii="仿宋_GB2312" w:eastAsia="仿宋_GB2312"/>
          <w:sz w:val="32"/>
          <w:szCs w:val="32"/>
          <w:lang w:val="zh-CN"/>
        </w:rPr>
        <w:t>政府性基金预算财政拨款收入支出与上年相比，增加19.00万元,增长100.00%,主要原因是：本年单位新增农村饮水安全工程管理站项目鉴定经费。与年初预算相比,年初预算数0.00万元，决算数19.00万元，预决算差异率100.00%，主要原因是：年中追加农村饮水安全工程管理站项目鉴</w:t>
      </w:r>
      <w:r>
        <w:rPr>
          <w:rFonts w:hint="eastAsia" w:eastAsia="仿宋_GB2312"/>
          <w:sz w:val="32"/>
          <w:szCs w:val="32"/>
          <w:lang w:val="zh-CN"/>
        </w:rPr>
        <w:t>定经费。</w:t>
      </w:r>
    </w:p>
    <w:p w14:paraId="7B9C6B0A">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政府性基金预算财政拨款支出19.00万元。</w:t>
      </w:r>
    </w:p>
    <w:p w14:paraId="3AC36654">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1.城乡社区支出（类）国有土地使用权出让收入安排的支出（款）农村基础设施建设支出（项）:支出决算数为19.00万元，比上年决算增加19.00万元，增长100%，主要原因是：本年单位新增农村饮水安全工程管理站项目鉴定经费。</w:t>
      </w:r>
    </w:p>
    <w:p w14:paraId="396C3DD6">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24E30641">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3CE4548D">
      <w:pPr>
        <w:ind w:firstLine="640" w:firstLineChars="200"/>
        <w:jc w:val="left"/>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14:paraId="1E8C6AE9">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14:paraId="0BEE1D47">
      <w:pPr>
        <w:ind w:firstLine="640" w:firstLineChars="200"/>
        <w:jc w:val="left"/>
        <w:rPr>
          <w:rFonts w:ascii="仿宋_GB2312" w:eastAsia="仿宋_GB2312"/>
          <w:sz w:val="32"/>
          <w:szCs w:val="32"/>
          <w:lang w:val="zh-CN"/>
        </w:rPr>
      </w:pPr>
      <w:bookmarkStart w:id="24" w:name="_Toc227"/>
      <w:bookmarkStart w:id="25" w:name="_Toc26704"/>
      <w:r>
        <w:rPr>
          <w:rFonts w:hint="eastAsia" w:ascii="仿宋_GB2312" w:eastAsia="仿宋_GB2312"/>
          <w:sz w:val="32"/>
          <w:szCs w:val="32"/>
          <w:lang w:val="zh-CN"/>
        </w:rPr>
        <w:t>2023年度木垒哈萨克自治县农村饮水安全工程管理站（事业单位）公用经费支出206.42万元，比上年增加169.08万元，增长</w:t>
      </w:r>
      <w:r>
        <w:rPr>
          <w:rFonts w:hint="eastAsia" w:ascii="仿宋_GB2312" w:hAnsi="仿宋_GB2312" w:eastAsia="仿宋_GB2312" w:cs="仿宋_GB2312"/>
          <w:sz w:val="32"/>
          <w:szCs w:val="32"/>
          <w:lang w:val="zh-CN"/>
        </w:rPr>
        <w:t>452.81</w:t>
      </w:r>
      <w:r>
        <w:rPr>
          <w:rFonts w:hint="eastAsia" w:ascii="仿宋_GB2312" w:eastAsia="仿宋_GB2312"/>
          <w:sz w:val="32"/>
          <w:szCs w:val="32"/>
          <w:lang w:val="zh-CN"/>
        </w:rPr>
        <w:t>%，主要原因是：本年单位增加</w:t>
      </w:r>
      <w:r>
        <w:rPr>
          <w:rFonts w:hint="eastAsia" w:ascii="仿宋_GB2312" w:eastAsia="仿宋_GB2312"/>
          <w:sz w:val="32"/>
          <w:szCs w:val="32"/>
        </w:rPr>
        <w:t>办公费、邮电费、取暖费</w:t>
      </w:r>
      <w:r>
        <w:rPr>
          <w:rFonts w:hint="eastAsia" w:ascii="仿宋_GB2312" w:eastAsia="仿宋_GB2312"/>
          <w:sz w:val="32"/>
          <w:szCs w:val="32"/>
          <w:lang w:val="zh-CN"/>
        </w:rPr>
        <w:t>。</w:t>
      </w:r>
    </w:p>
    <w:p w14:paraId="48E5DBD9">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352FF05F">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2023年度政府采购支出总额3.98万元，其中：政府采购货物支出3.98万元、政府采购工程支出0.00万元、政府采购服务支出0.00万元。</w:t>
      </w:r>
    </w:p>
    <w:p w14:paraId="0B252C81">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授予中小企业合同金额3.98万元，占政府采购支出总额的100.00</w:t>
      </w:r>
      <w:r>
        <w:rPr>
          <w:rFonts w:ascii="仿宋_GB2312" w:eastAsia="仿宋_GB2312"/>
          <w:sz w:val="32"/>
          <w:szCs w:val="32"/>
          <w:lang w:val="zh-CN"/>
        </w:rPr>
        <w:t>%</w:t>
      </w:r>
      <w:r>
        <w:rPr>
          <w:rFonts w:hint="eastAsia" w:ascii="仿宋_GB2312" w:eastAsia="仿宋_GB2312"/>
          <w:sz w:val="32"/>
          <w:szCs w:val="32"/>
          <w:lang w:val="zh-CN"/>
        </w:rPr>
        <w:t>，其中：授予小微企业合同金额3.98万元，占政府采购支出总额的100.00</w:t>
      </w:r>
      <w:r>
        <w:rPr>
          <w:rFonts w:ascii="仿宋_GB2312" w:eastAsia="仿宋_GB2312"/>
          <w:sz w:val="32"/>
          <w:szCs w:val="32"/>
          <w:lang w:val="zh-CN"/>
        </w:rPr>
        <w:t>%</w:t>
      </w:r>
      <w:r>
        <w:rPr>
          <w:rFonts w:hint="eastAsia" w:ascii="仿宋_GB2312" w:eastAsia="仿宋_GB2312"/>
          <w:sz w:val="32"/>
          <w:szCs w:val="32"/>
          <w:lang w:val="zh-CN"/>
        </w:rPr>
        <w:t>。</w:t>
      </w:r>
    </w:p>
    <w:p w14:paraId="2C2908FC">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14:paraId="3D4A8742">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截至2023年12月31日，固定资产原值752.42万元，房屋0.00平方米，价值0.00万元。车辆4辆，价值91.85万元，其中：副部（省）级及以上领导用车0辆、主要负责人用车0辆、机要通信用车0辆、应急保障用车2辆、执法执勤用车0辆、特种专业技术用车1辆、离退休干部服务用车0辆、其他用车1辆，其他用车主要是：单位业务用车；单价100万元（含）以上设备（不含车辆）0台（套）。</w:t>
      </w:r>
    </w:p>
    <w:p w14:paraId="6F33D567">
      <w:pPr>
        <w:ind w:firstLine="640" w:firstLineChars="200"/>
        <w:jc w:val="left"/>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14:paraId="328EB5DF">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312.47</w:t>
      </w:r>
      <w:r>
        <w:rPr>
          <w:rFonts w:hint="eastAsia" w:ascii="仿宋_GB2312" w:eastAsia="仿宋_GB2312"/>
          <w:sz w:val="32"/>
          <w:szCs w:val="32"/>
        </w:rPr>
        <w:t>万元，实际执行总额</w:t>
      </w:r>
      <w:r>
        <w:rPr>
          <w:rFonts w:ascii="仿宋_GB2312" w:eastAsia="仿宋_GB2312"/>
          <w:sz w:val="32"/>
          <w:szCs w:val="32"/>
        </w:rPr>
        <w:t>312.47</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预算绩效评价项目1个，全年预算数</w:t>
      </w:r>
      <w:r>
        <w:rPr>
          <w:rFonts w:ascii="仿宋_GB2312" w:eastAsia="仿宋_GB2312"/>
          <w:sz w:val="32"/>
          <w:szCs w:val="32"/>
        </w:rPr>
        <w:t>23.80</w:t>
      </w:r>
      <w:r>
        <w:rPr>
          <w:rFonts w:hint="eastAsia" w:ascii="仿宋_GB2312" w:eastAsia="仿宋_GB2312"/>
          <w:sz w:val="32"/>
          <w:szCs w:val="32"/>
        </w:rPr>
        <w:t>万元，全年执行数</w:t>
      </w:r>
      <w:r>
        <w:rPr>
          <w:rFonts w:ascii="仿宋_GB2312" w:eastAsia="仿宋_GB2312"/>
          <w:sz w:val="32"/>
          <w:szCs w:val="32"/>
        </w:rPr>
        <w:t>23.80</w:t>
      </w:r>
      <w:r>
        <w:rPr>
          <w:rFonts w:hint="eastAsia" w:ascii="仿宋_GB2312" w:eastAsia="仿宋_GB2312"/>
          <w:sz w:val="32"/>
          <w:szCs w:val="32"/>
        </w:rPr>
        <w:t>万元。预算绩效管理取得的成效：一是做好群众服务工作，保障社会大局稳定，提高群众安全感；二是促进统筹规划和综合协调，提升人居环境质量</w:t>
      </w:r>
      <w:r>
        <w:rPr>
          <w:rFonts w:hint="eastAsia" w:ascii="仿宋_GB2312" w:eastAsia="仿宋_GB2312"/>
          <w:sz w:val="32"/>
          <w:szCs w:val="32"/>
          <w:lang w:eastAsia="zh-CN"/>
        </w:rPr>
        <w:t>，</w:t>
      </w:r>
      <w:r>
        <w:rPr>
          <w:rFonts w:hint="eastAsia" w:ascii="仿宋_GB2312" w:eastAsia="仿宋_GB2312"/>
          <w:sz w:val="32"/>
          <w:szCs w:val="32"/>
        </w:rPr>
        <w:t>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研究人员等；二是提高部门整体支出绩效目标设定的合理性，重视部门整体支出绩效评价中的问题总结。具体项目自评情况附绩效自评表及自评报告。</w:t>
      </w:r>
    </w:p>
    <w:tbl>
      <w:tblPr>
        <w:tblStyle w:val="9"/>
        <w:tblW w:w="5000" w:type="pct"/>
        <w:jc w:val="center"/>
        <w:tblLayout w:type="autofit"/>
        <w:tblCellMar>
          <w:top w:w="0" w:type="dxa"/>
          <w:left w:w="108" w:type="dxa"/>
          <w:bottom w:w="0" w:type="dxa"/>
          <w:right w:w="108" w:type="dxa"/>
        </w:tblCellMar>
      </w:tblPr>
      <w:tblGrid>
        <w:gridCol w:w="1503"/>
        <w:gridCol w:w="934"/>
        <w:gridCol w:w="1637"/>
        <w:gridCol w:w="916"/>
        <w:gridCol w:w="1213"/>
        <w:gridCol w:w="851"/>
        <w:gridCol w:w="851"/>
        <w:gridCol w:w="617"/>
      </w:tblGrid>
      <w:tr w14:paraId="0FC20488">
        <w:tblPrEx>
          <w:tblCellMar>
            <w:top w:w="0" w:type="dxa"/>
            <w:left w:w="108" w:type="dxa"/>
            <w:bottom w:w="0" w:type="dxa"/>
            <w:right w:w="108" w:type="dxa"/>
          </w:tblCellMar>
        </w:tblPrEx>
        <w:trPr>
          <w:trHeight w:val="522" w:hRule="atLeast"/>
          <w:jc w:val="center"/>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77DA60D7">
            <w:pPr>
              <w:widowControl/>
              <w:jc w:val="center"/>
              <w:rPr>
                <w:rFonts w:hint="eastAsia" w:ascii="宋体" w:hAnsi="宋体" w:cs="宋体"/>
                <w:kern w:val="0"/>
                <w:sz w:val="20"/>
                <w:szCs w:val="20"/>
              </w:rPr>
            </w:pPr>
            <w:r>
              <w:rPr>
                <w:rFonts w:hint="eastAsia" w:ascii="宋体" w:hAnsi="宋体" w:cs="宋体"/>
                <w:kern w:val="0"/>
                <w:sz w:val="20"/>
                <w:szCs w:val="20"/>
              </w:rPr>
              <w:t>部门（单位）整体支出绩效目标自评表</w:t>
            </w:r>
          </w:p>
        </w:tc>
      </w:tr>
      <w:tr w14:paraId="7682A2A2">
        <w:tblPrEx>
          <w:tblCellMar>
            <w:top w:w="0" w:type="dxa"/>
            <w:left w:w="108" w:type="dxa"/>
            <w:bottom w:w="0" w:type="dxa"/>
            <w:right w:w="108" w:type="dxa"/>
          </w:tblCellMar>
        </w:tblPrEx>
        <w:trPr>
          <w:trHeight w:val="360" w:hRule="atLeast"/>
          <w:jc w:val="center"/>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21348297">
            <w:pPr>
              <w:widowControl/>
              <w:jc w:val="center"/>
              <w:rPr>
                <w:rFonts w:hint="eastAsia" w:ascii="宋体" w:hAnsi="宋体" w:cs="宋体"/>
                <w:kern w:val="0"/>
                <w:sz w:val="20"/>
                <w:szCs w:val="20"/>
              </w:rPr>
            </w:pPr>
            <w:r>
              <w:rPr>
                <w:rFonts w:hint="eastAsia" w:ascii="宋体" w:hAnsi="宋体" w:cs="宋体"/>
                <w:kern w:val="0"/>
                <w:sz w:val="20"/>
                <w:szCs w:val="20"/>
              </w:rPr>
              <w:t>（2023年度）</w:t>
            </w:r>
          </w:p>
        </w:tc>
      </w:tr>
      <w:tr w14:paraId="6FC73214">
        <w:tblPrEx>
          <w:tblCellMar>
            <w:top w:w="0" w:type="dxa"/>
            <w:left w:w="108" w:type="dxa"/>
            <w:bottom w:w="0" w:type="dxa"/>
            <w:right w:w="108" w:type="dxa"/>
          </w:tblCellMar>
        </w:tblPrEx>
        <w:trPr>
          <w:trHeight w:val="660" w:hRule="atLeast"/>
          <w:jc w:val="center"/>
        </w:trPr>
        <w:tc>
          <w:tcPr>
            <w:tcW w:w="15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CA62182">
            <w:pPr>
              <w:widowControl/>
              <w:jc w:val="center"/>
              <w:rPr>
                <w:rFonts w:hint="eastAsia" w:ascii="宋体" w:hAnsi="宋体" w:cs="宋体"/>
                <w:kern w:val="0"/>
                <w:sz w:val="20"/>
                <w:szCs w:val="20"/>
              </w:rPr>
            </w:pPr>
            <w:r>
              <w:rPr>
                <w:rFonts w:hint="eastAsia" w:ascii="宋体" w:hAnsi="宋体" w:cs="宋体"/>
                <w:kern w:val="0"/>
                <w:sz w:val="20"/>
                <w:szCs w:val="20"/>
              </w:rPr>
              <w:t>部门（单位）名称</w:t>
            </w:r>
          </w:p>
        </w:tc>
        <w:tc>
          <w:tcPr>
            <w:tcW w:w="7019" w:type="dxa"/>
            <w:gridSpan w:val="7"/>
            <w:tcBorders>
              <w:top w:val="single" w:color="auto" w:sz="4" w:space="0"/>
              <w:left w:val="nil"/>
              <w:bottom w:val="single" w:color="auto" w:sz="4" w:space="0"/>
              <w:right w:val="single" w:color="auto" w:sz="4" w:space="0"/>
            </w:tcBorders>
            <w:shd w:val="clear" w:color="auto" w:fill="auto"/>
            <w:noWrap/>
            <w:vAlign w:val="center"/>
          </w:tcPr>
          <w:p w14:paraId="5C60270E">
            <w:pPr>
              <w:widowControl/>
              <w:jc w:val="center"/>
              <w:rPr>
                <w:rFonts w:hint="eastAsia" w:ascii="宋体" w:hAnsi="宋体" w:cs="宋体"/>
                <w:kern w:val="0"/>
                <w:sz w:val="20"/>
                <w:szCs w:val="20"/>
              </w:rPr>
            </w:pPr>
            <w:r>
              <w:rPr>
                <w:rFonts w:hint="eastAsia" w:ascii="宋体" w:hAnsi="宋体" w:cs="宋体"/>
                <w:kern w:val="0"/>
                <w:sz w:val="20"/>
                <w:szCs w:val="20"/>
              </w:rPr>
              <w:t>木垒县农村饮水安全工程管理站</w:t>
            </w:r>
          </w:p>
        </w:tc>
      </w:tr>
      <w:tr w14:paraId="05DDB806">
        <w:tblPrEx>
          <w:tblCellMar>
            <w:top w:w="0" w:type="dxa"/>
            <w:left w:w="108" w:type="dxa"/>
            <w:bottom w:w="0" w:type="dxa"/>
            <w:right w:w="108" w:type="dxa"/>
          </w:tblCellMar>
        </w:tblPrEx>
        <w:trPr>
          <w:trHeight w:val="570" w:hRule="atLeast"/>
          <w:jc w:val="center"/>
        </w:trPr>
        <w:tc>
          <w:tcPr>
            <w:tcW w:w="150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7D91BFB">
            <w:pPr>
              <w:widowControl/>
              <w:jc w:val="center"/>
              <w:rPr>
                <w:rFonts w:hint="eastAsia" w:ascii="宋体" w:hAnsi="宋体" w:cs="宋体"/>
                <w:kern w:val="0"/>
                <w:sz w:val="20"/>
                <w:szCs w:val="20"/>
              </w:rPr>
            </w:pPr>
            <w:r>
              <w:rPr>
                <w:rFonts w:hint="eastAsia" w:ascii="宋体" w:hAnsi="宋体" w:cs="宋体"/>
                <w:kern w:val="0"/>
                <w:sz w:val="20"/>
                <w:szCs w:val="20"/>
              </w:rPr>
              <w:t>部门资金（万元）</w:t>
            </w:r>
          </w:p>
        </w:tc>
        <w:tc>
          <w:tcPr>
            <w:tcW w:w="934" w:type="dxa"/>
            <w:tcBorders>
              <w:top w:val="nil"/>
              <w:left w:val="nil"/>
              <w:bottom w:val="single" w:color="auto" w:sz="4" w:space="0"/>
              <w:right w:val="single" w:color="auto" w:sz="4" w:space="0"/>
            </w:tcBorders>
            <w:shd w:val="clear" w:color="auto" w:fill="auto"/>
            <w:vAlign w:val="center"/>
          </w:tcPr>
          <w:p w14:paraId="6F13499E">
            <w:pPr>
              <w:widowControl/>
              <w:jc w:val="center"/>
              <w:rPr>
                <w:rFonts w:hint="eastAsia" w:ascii="宋体" w:hAnsi="宋体" w:cs="宋体"/>
                <w:kern w:val="0"/>
                <w:sz w:val="20"/>
                <w:szCs w:val="20"/>
              </w:rPr>
            </w:pPr>
            <w:r>
              <w:rPr>
                <w:rFonts w:hint="eastAsia" w:ascii="宋体" w:hAnsi="宋体" w:cs="宋体"/>
                <w:kern w:val="0"/>
                <w:sz w:val="20"/>
                <w:szCs w:val="20"/>
              </w:rPr>
              <w:t>资金来源</w:t>
            </w:r>
          </w:p>
        </w:tc>
        <w:tc>
          <w:tcPr>
            <w:tcW w:w="1637" w:type="dxa"/>
            <w:tcBorders>
              <w:top w:val="nil"/>
              <w:left w:val="nil"/>
              <w:bottom w:val="single" w:color="auto" w:sz="4" w:space="0"/>
              <w:right w:val="single" w:color="auto" w:sz="4" w:space="0"/>
            </w:tcBorders>
            <w:shd w:val="clear" w:color="auto" w:fill="auto"/>
            <w:vAlign w:val="center"/>
          </w:tcPr>
          <w:p w14:paraId="51FC1FA5">
            <w:pPr>
              <w:widowControl/>
              <w:jc w:val="center"/>
              <w:rPr>
                <w:rFonts w:hint="eastAsia" w:ascii="宋体" w:hAnsi="宋体" w:cs="宋体"/>
                <w:kern w:val="0"/>
                <w:sz w:val="20"/>
                <w:szCs w:val="20"/>
              </w:rPr>
            </w:pPr>
            <w:r>
              <w:rPr>
                <w:rFonts w:hint="eastAsia" w:ascii="宋体" w:hAnsi="宋体" w:cs="宋体"/>
                <w:kern w:val="0"/>
                <w:sz w:val="20"/>
                <w:szCs w:val="20"/>
              </w:rPr>
              <w:t>年初预算数</w:t>
            </w:r>
          </w:p>
        </w:tc>
        <w:tc>
          <w:tcPr>
            <w:tcW w:w="916" w:type="dxa"/>
            <w:tcBorders>
              <w:top w:val="nil"/>
              <w:left w:val="nil"/>
              <w:bottom w:val="single" w:color="auto" w:sz="4" w:space="0"/>
              <w:right w:val="single" w:color="auto" w:sz="4" w:space="0"/>
            </w:tcBorders>
            <w:shd w:val="clear" w:color="auto" w:fill="auto"/>
            <w:vAlign w:val="center"/>
          </w:tcPr>
          <w:p w14:paraId="5056D07C">
            <w:pPr>
              <w:widowControl/>
              <w:jc w:val="center"/>
              <w:rPr>
                <w:rFonts w:hint="eastAsia" w:ascii="宋体" w:hAnsi="宋体" w:cs="宋体"/>
                <w:kern w:val="0"/>
                <w:sz w:val="20"/>
                <w:szCs w:val="20"/>
              </w:rPr>
            </w:pPr>
            <w:r>
              <w:rPr>
                <w:rFonts w:hint="eastAsia" w:ascii="宋体" w:hAnsi="宋体" w:cs="宋体"/>
                <w:kern w:val="0"/>
                <w:sz w:val="20"/>
                <w:szCs w:val="20"/>
              </w:rPr>
              <w:t>全年预算数</w:t>
            </w:r>
          </w:p>
        </w:tc>
        <w:tc>
          <w:tcPr>
            <w:tcW w:w="1213" w:type="dxa"/>
            <w:tcBorders>
              <w:top w:val="nil"/>
              <w:left w:val="nil"/>
              <w:bottom w:val="single" w:color="auto" w:sz="4" w:space="0"/>
              <w:right w:val="single" w:color="auto" w:sz="4" w:space="0"/>
            </w:tcBorders>
            <w:shd w:val="clear" w:color="auto" w:fill="auto"/>
            <w:vAlign w:val="center"/>
          </w:tcPr>
          <w:p w14:paraId="2D891331">
            <w:pPr>
              <w:widowControl/>
              <w:jc w:val="center"/>
              <w:rPr>
                <w:rFonts w:hint="eastAsia" w:ascii="宋体" w:hAnsi="宋体" w:cs="宋体"/>
                <w:kern w:val="0"/>
                <w:sz w:val="20"/>
                <w:szCs w:val="20"/>
              </w:rPr>
            </w:pPr>
            <w:r>
              <w:rPr>
                <w:rFonts w:hint="eastAsia" w:ascii="宋体" w:hAnsi="宋体" w:cs="宋体"/>
                <w:kern w:val="0"/>
                <w:sz w:val="20"/>
                <w:szCs w:val="20"/>
              </w:rPr>
              <w:t>全年执行数</w:t>
            </w:r>
          </w:p>
        </w:tc>
        <w:tc>
          <w:tcPr>
            <w:tcW w:w="851" w:type="dxa"/>
            <w:tcBorders>
              <w:top w:val="nil"/>
              <w:left w:val="nil"/>
              <w:bottom w:val="single" w:color="auto" w:sz="4" w:space="0"/>
              <w:right w:val="single" w:color="auto" w:sz="4" w:space="0"/>
            </w:tcBorders>
            <w:shd w:val="clear" w:color="auto" w:fill="auto"/>
            <w:vAlign w:val="center"/>
          </w:tcPr>
          <w:p w14:paraId="7EB21916">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851" w:type="dxa"/>
            <w:tcBorders>
              <w:top w:val="nil"/>
              <w:left w:val="nil"/>
              <w:bottom w:val="single" w:color="auto" w:sz="4" w:space="0"/>
              <w:right w:val="single" w:color="auto" w:sz="4" w:space="0"/>
            </w:tcBorders>
            <w:shd w:val="clear" w:color="auto" w:fill="auto"/>
            <w:vAlign w:val="center"/>
          </w:tcPr>
          <w:p w14:paraId="11795C7A">
            <w:pPr>
              <w:widowControl/>
              <w:jc w:val="center"/>
              <w:rPr>
                <w:rFonts w:hint="eastAsia" w:ascii="宋体" w:hAnsi="宋体" w:cs="宋体"/>
                <w:kern w:val="0"/>
                <w:sz w:val="20"/>
                <w:szCs w:val="20"/>
              </w:rPr>
            </w:pPr>
            <w:r>
              <w:rPr>
                <w:rFonts w:hint="eastAsia" w:ascii="宋体" w:hAnsi="宋体" w:cs="宋体"/>
                <w:kern w:val="0"/>
                <w:sz w:val="20"/>
                <w:szCs w:val="20"/>
              </w:rPr>
              <w:t>执行率</w:t>
            </w:r>
          </w:p>
        </w:tc>
        <w:tc>
          <w:tcPr>
            <w:tcW w:w="617" w:type="dxa"/>
            <w:tcBorders>
              <w:top w:val="nil"/>
              <w:left w:val="nil"/>
              <w:bottom w:val="single" w:color="auto" w:sz="4" w:space="0"/>
              <w:right w:val="single" w:color="auto" w:sz="4" w:space="0"/>
            </w:tcBorders>
            <w:shd w:val="clear" w:color="auto" w:fill="auto"/>
            <w:vAlign w:val="center"/>
          </w:tcPr>
          <w:p w14:paraId="77DD74FB">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25AD51F8">
        <w:tblPrEx>
          <w:tblCellMar>
            <w:top w:w="0" w:type="dxa"/>
            <w:left w:w="108" w:type="dxa"/>
            <w:bottom w:w="0" w:type="dxa"/>
            <w:right w:w="108" w:type="dxa"/>
          </w:tblCellMar>
        </w:tblPrEx>
        <w:trPr>
          <w:trHeight w:val="618" w:hRule="atLeast"/>
          <w:jc w:val="center"/>
        </w:trPr>
        <w:tc>
          <w:tcPr>
            <w:tcW w:w="1503" w:type="dxa"/>
            <w:vMerge w:val="continue"/>
            <w:tcBorders>
              <w:top w:val="single" w:color="auto" w:sz="4" w:space="0"/>
              <w:left w:val="single" w:color="auto" w:sz="4" w:space="0"/>
              <w:bottom w:val="single" w:color="auto" w:sz="4" w:space="0"/>
              <w:right w:val="single" w:color="auto" w:sz="4" w:space="0"/>
            </w:tcBorders>
            <w:vAlign w:val="center"/>
          </w:tcPr>
          <w:p w14:paraId="25E974F4">
            <w:pPr>
              <w:widowControl/>
              <w:jc w:val="left"/>
              <w:rPr>
                <w:rFonts w:hint="eastAsia" w:ascii="宋体" w:hAnsi="宋体" w:cs="宋体"/>
                <w:kern w:val="0"/>
                <w:sz w:val="20"/>
                <w:szCs w:val="20"/>
              </w:rPr>
            </w:pPr>
          </w:p>
        </w:tc>
        <w:tc>
          <w:tcPr>
            <w:tcW w:w="934" w:type="dxa"/>
            <w:tcBorders>
              <w:top w:val="nil"/>
              <w:left w:val="nil"/>
              <w:bottom w:val="single" w:color="auto" w:sz="4" w:space="0"/>
              <w:right w:val="single" w:color="auto" w:sz="4" w:space="0"/>
            </w:tcBorders>
            <w:shd w:val="clear" w:color="auto" w:fill="auto"/>
            <w:noWrap/>
            <w:vAlign w:val="center"/>
          </w:tcPr>
          <w:p w14:paraId="08388604">
            <w:pPr>
              <w:widowControl/>
              <w:jc w:val="center"/>
              <w:rPr>
                <w:rFonts w:hint="eastAsia" w:ascii="宋体" w:hAnsi="宋体" w:cs="宋体"/>
                <w:kern w:val="0"/>
                <w:sz w:val="20"/>
                <w:szCs w:val="20"/>
              </w:rPr>
            </w:pPr>
            <w:r>
              <w:rPr>
                <w:rFonts w:hint="eastAsia" w:ascii="宋体" w:hAnsi="宋体" w:cs="宋体"/>
                <w:kern w:val="0"/>
                <w:sz w:val="20"/>
                <w:szCs w:val="20"/>
              </w:rPr>
              <w:t>中央安排</w:t>
            </w:r>
          </w:p>
        </w:tc>
        <w:tc>
          <w:tcPr>
            <w:tcW w:w="1637" w:type="dxa"/>
            <w:tcBorders>
              <w:top w:val="nil"/>
              <w:left w:val="nil"/>
              <w:bottom w:val="single" w:color="auto" w:sz="4" w:space="0"/>
              <w:right w:val="single" w:color="auto" w:sz="4" w:space="0"/>
            </w:tcBorders>
            <w:shd w:val="clear" w:color="auto" w:fill="auto"/>
            <w:vAlign w:val="center"/>
          </w:tcPr>
          <w:p w14:paraId="7B7A04F7">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16" w:type="dxa"/>
            <w:tcBorders>
              <w:top w:val="nil"/>
              <w:left w:val="nil"/>
              <w:bottom w:val="single" w:color="auto" w:sz="4" w:space="0"/>
              <w:right w:val="single" w:color="auto" w:sz="4" w:space="0"/>
            </w:tcBorders>
            <w:shd w:val="clear" w:color="auto" w:fill="auto"/>
            <w:vAlign w:val="center"/>
          </w:tcPr>
          <w:p w14:paraId="131D7CCE">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213" w:type="dxa"/>
            <w:tcBorders>
              <w:top w:val="nil"/>
              <w:left w:val="nil"/>
              <w:bottom w:val="single" w:color="auto" w:sz="4" w:space="0"/>
              <w:right w:val="single" w:color="auto" w:sz="4" w:space="0"/>
            </w:tcBorders>
            <w:shd w:val="clear" w:color="auto" w:fill="auto"/>
            <w:vAlign w:val="center"/>
          </w:tcPr>
          <w:p w14:paraId="6D49B516">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851" w:type="dxa"/>
            <w:tcBorders>
              <w:top w:val="nil"/>
              <w:left w:val="nil"/>
              <w:bottom w:val="single" w:color="auto" w:sz="4" w:space="0"/>
              <w:right w:val="single" w:color="auto" w:sz="4" w:space="0"/>
            </w:tcBorders>
            <w:shd w:val="clear" w:color="auto" w:fill="auto"/>
            <w:vAlign w:val="center"/>
          </w:tcPr>
          <w:p w14:paraId="3FB50D6B">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851" w:type="dxa"/>
            <w:tcBorders>
              <w:top w:val="nil"/>
              <w:left w:val="nil"/>
              <w:bottom w:val="single" w:color="auto" w:sz="4" w:space="0"/>
              <w:right w:val="single" w:color="auto" w:sz="4" w:space="0"/>
            </w:tcBorders>
            <w:shd w:val="clear" w:color="auto" w:fill="auto"/>
            <w:vAlign w:val="center"/>
          </w:tcPr>
          <w:p w14:paraId="1FD0A89A">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617" w:type="dxa"/>
            <w:tcBorders>
              <w:top w:val="nil"/>
              <w:left w:val="nil"/>
              <w:bottom w:val="single" w:color="auto" w:sz="4" w:space="0"/>
              <w:right w:val="single" w:color="auto" w:sz="4" w:space="0"/>
            </w:tcBorders>
            <w:shd w:val="clear" w:color="auto" w:fill="auto"/>
            <w:vAlign w:val="center"/>
          </w:tcPr>
          <w:p w14:paraId="22E0D08C">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37E3D8F8">
        <w:tblPrEx>
          <w:tblCellMar>
            <w:top w:w="0" w:type="dxa"/>
            <w:left w:w="108" w:type="dxa"/>
            <w:bottom w:w="0" w:type="dxa"/>
            <w:right w:w="108" w:type="dxa"/>
          </w:tblCellMar>
        </w:tblPrEx>
        <w:trPr>
          <w:trHeight w:val="556" w:hRule="atLeast"/>
          <w:jc w:val="center"/>
        </w:trPr>
        <w:tc>
          <w:tcPr>
            <w:tcW w:w="1503" w:type="dxa"/>
            <w:vMerge w:val="continue"/>
            <w:tcBorders>
              <w:top w:val="single" w:color="auto" w:sz="4" w:space="0"/>
              <w:left w:val="single" w:color="auto" w:sz="4" w:space="0"/>
              <w:bottom w:val="single" w:color="auto" w:sz="4" w:space="0"/>
              <w:right w:val="single" w:color="auto" w:sz="4" w:space="0"/>
            </w:tcBorders>
            <w:vAlign w:val="center"/>
          </w:tcPr>
          <w:p w14:paraId="052E5909">
            <w:pPr>
              <w:widowControl/>
              <w:jc w:val="left"/>
              <w:rPr>
                <w:rFonts w:hint="eastAsia" w:ascii="宋体" w:hAnsi="宋体" w:cs="宋体"/>
                <w:kern w:val="0"/>
                <w:sz w:val="20"/>
                <w:szCs w:val="20"/>
              </w:rPr>
            </w:pPr>
          </w:p>
        </w:tc>
        <w:tc>
          <w:tcPr>
            <w:tcW w:w="934" w:type="dxa"/>
            <w:tcBorders>
              <w:top w:val="nil"/>
              <w:left w:val="nil"/>
              <w:bottom w:val="single" w:color="auto" w:sz="4" w:space="0"/>
              <w:right w:val="single" w:color="auto" w:sz="4" w:space="0"/>
            </w:tcBorders>
            <w:shd w:val="clear" w:color="auto" w:fill="auto"/>
            <w:vAlign w:val="center"/>
          </w:tcPr>
          <w:p w14:paraId="5E1A5BC0">
            <w:pPr>
              <w:widowControl/>
              <w:jc w:val="center"/>
              <w:rPr>
                <w:rFonts w:hint="eastAsia" w:ascii="宋体" w:hAnsi="宋体" w:cs="宋体"/>
                <w:kern w:val="0"/>
                <w:sz w:val="20"/>
                <w:szCs w:val="20"/>
              </w:rPr>
            </w:pPr>
            <w:r>
              <w:rPr>
                <w:rFonts w:hint="eastAsia" w:ascii="宋体" w:hAnsi="宋体" w:cs="宋体"/>
                <w:kern w:val="0"/>
                <w:sz w:val="20"/>
                <w:szCs w:val="20"/>
              </w:rPr>
              <w:t>自治区安排</w:t>
            </w:r>
          </w:p>
        </w:tc>
        <w:tc>
          <w:tcPr>
            <w:tcW w:w="1637" w:type="dxa"/>
            <w:tcBorders>
              <w:top w:val="nil"/>
              <w:left w:val="nil"/>
              <w:bottom w:val="single" w:color="auto" w:sz="4" w:space="0"/>
              <w:right w:val="single" w:color="auto" w:sz="4" w:space="0"/>
            </w:tcBorders>
            <w:shd w:val="clear" w:color="auto" w:fill="auto"/>
            <w:vAlign w:val="center"/>
          </w:tcPr>
          <w:p w14:paraId="343EB868">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16" w:type="dxa"/>
            <w:tcBorders>
              <w:top w:val="nil"/>
              <w:left w:val="nil"/>
              <w:bottom w:val="single" w:color="auto" w:sz="4" w:space="0"/>
              <w:right w:val="single" w:color="auto" w:sz="4" w:space="0"/>
            </w:tcBorders>
            <w:shd w:val="clear" w:color="auto" w:fill="auto"/>
            <w:vAlign w:val="center"/>
          </w:tcPr>
          <w:p w14:paraId="65353795">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213" w:type="dxa"/>
            <w:tcBorders>
              <w:top w:val="nil"/>
              <w:left w:val="nil"/>
              <w:bottom w:val="single" w:color="auto" w:sz="4" w:space="0"/>
              <w:right w:val="single" w:color="auto" w:sz="4" w:space="0"/>
            </w:tcBorders>
            <w:shd w:val="clear" w:color="auto" w:fill="auto"/>
            <w:vAlign w:val="center"/>
          </w:tcPr>
          <w:p w14:paraId="45A24C1C">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851" w:type="dxa"/>
            <w:tcBorders>
              <w:top w:val="nil"/>
              <w:left w:val="nil"/>
              <w:bottom w:val="single" w:color="auto" w:sz="4" w:space="0"/>
              <w:right w:val="single" w:color="auto" w:sz="4" w:space="0"/>
            </w:tcBorders>
            <w:shd w:val="clear" w:color="auto" w:fill="auto"/>
            <w:vAlign w:val="center"/>
          </w:tcPr>
          <w:p w14:paraId="7E4EA71C">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51" w:type="dxa"/>
            <w:tcBorders>
              <w:top w:val="nil"/>
              <w:left w:val="nil"/>
              <w:bottom w:val="single" w:color="auto" w:sz="4" w:space="0"/>
              <w:right w:val="single" w:color="auto" w:sz="4" w:space="0"/>
            </w:tcBorders>
            <w:shd w:val="clear" w:color="auto" w:fill="auto"/>
            <w:vAlign w:val="center"/>
          </w:tcPr>
          <w:p w14:paraId="2A6DCE51">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17" w:type="dxa"/>
            <w:tcBorders>
              <w:top w:val="nil"/>
              <w:left w:val="nil"/>
              <w:bottom w:val="single" w:color="auto" w:sz="4" w:space="0"/>
              <w:right w:val="single" w:color="auto" w:sz="4" w:space="0"/>
            </w:tcBorders>
            <w:shd w:val="clear" w:color="auto" w:fill="auto"/>
            <w:vAlign w:val="center"/>
          </w:tcPr>
          <w:p w14:paraId="5190B7B1">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7C238B77">
        <w:tblPrEx>
          <w:tblCellMar>
            <w:top w:w="0" w:type="dxa"/>
            <w:left w:w="108" w:type="dxa"/>
            <w:bottom w:w="0" w:type="dxa"/>
            <w:right w:w="108" w:type="dxa"/>
          </w:tblCellMar>
        </w:tblPrEx>
        <w:trPr>
          <w:trHeight w:val="623" w:hRule="atLeast"/>
          <w:jc w:val="center"/>
        </w:trPr>
        <w:tc>
          <w:tcPr>
            <w:tcW w:w="1503" w:type="dxa"/>
            <w:vMerge w:val="continue"/>
            <w:tcBorders>
              <w:top w:val="single" w:color="auto" w:sz="4" w:space="0"/>
              <w:left w:val="single" w:color="auto" w:sz="4" w:space="0"/>
              <w:bottom w:val="single" w:color="auto" w:sz="4" w:space="0"/>
              <w:right w:val="single" w:color="auto" w:sz="4" w:space="0"/>
            </w:tcBorders>
            <w:vAlign w:val="center"/>
          </w:tcPr>
          <w:p w14:paraId="3B076980">
            <w:pPr>
              <w:widowControl/>
              <w:jc w:val="left"/>
              <w:rPr>
                <w:rFonts w:hint="eastAsia" w:ascii="宋体" w:hAnsi="宋体" w:cs="宋体"/>
                <w:kern w:val="0"/>
                <w:sz w:val="20"/>
                <w:szCs w:val="20"/>
              </w:rPr>
            </w:pPr>
          </w:p>
        </w:tc>
        <w:tc>
          <w:tcPr>
            <w:tcW w:w="934" w:type="dxa"/>
            <w:tcBorders>
              <w:top w:val="nil"/>
              <w:left w:val="nil"/>
              <w:bottom w:val="single" w:color="auto" w:sz="4" w:space="0"/>
              <w:right w:val="single" w:color="auto" w:sz="4" w:space="0"/>
            </w:tcBorders>
            <w:shd w:val="clear" w:color="auto" w:fill="auto"/>
            <w:vAlign w:val="center"/>
          </w:tcPr>
          <w:p w14:paraId="26673150">
            <w:pPr>
              <w:widowControl/>
              <w:jc w:val="center"/>
              <w:rPr>
                <w:rFonts w:hint="eastAsia" w:ascii="宋体" w:hAnsi="宋体" w:cs="宋体"/>
                <w:kern w:val="0"/>
                <w:sz w:val="20"/>
                <w:szCs w:val="20"/>
              </w:rPr>
            </w:pPr>
            <w:r>
              <w:rPr>
                <w:rFonts w:hint="eastAsia" w:ascii="宋体" w:hAnsi="宋体" w:cs="宋体"/>
                <w:kern w:val="0"/>
                <w:sz w:val="20"/>
                <w:szCs w:val="20"/>
              </w:rPr>
              <w:t>地（州、市）安排</w:t>
            </w:r>
          </w:p>
        </w:tc>
        <w:tc>
          <w:tcPr>
            <w:tcW w:w="1637" w:type="dxa"/>
            <w:tcBorders>
              <w:top w:val="nil"/>
              <w:left w:val="nil"/>
              <w:bottom w:val="single" w:color="auto" w:sz="4" w:space="0"/>
              <w:right w:val="single" w:color="auto" w:sz="4" w:space="0"/>
            </w:tcBorders>
            <w:shd w:val="clear" w:color="auto" w:fill="auto"/>
            <w:vAlign w:val="center"/>
          </w:tcPr>
          <w:p w14:paraId="5FDB8D6C">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16" w:type="dxa"/>
            <w:tcBorders>
              <w:top w:val="nil"/>
              <w:left w:val="nil"/>
              <w:bottom w:val="single" w:color="auto" w:sz="4" w:space="0"/>
              <w:right w:val="single" w:color="auto" w:sz="4" w:space="0"/>
            </w:tcBorders>
            <w:shd w:val="clear" w:color="auto" w:fill="auto"/>
            <w:vAlign w:val="center"/>
          </w:tcPr>
          <w:p w14:paraId="04CD4D64">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213" w:type="dxa"/>
            <w:tcBorders>
              <w:top w:val="nil"/>
              <w:left w:val="nil"/>
              <w:bottom w:val="single" w:color="auto" w:sz="4" w:space="0"/>
              <w:right w:val="single" w:color="auto" w:sz="4" w:space="0"/>
            </w:tcBorders>
            <w:shd w:val="clear" w:color="auto" w:fill="auto"/>
            <w:vAlign w:val="center"/>
          </w:tcPr>
          <w:p w14:paraId="531EB10C">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851" w:type="dxa"/>
            <w:tcBorders>
              <w:top w:val="nil"/>
              <w:left w:val="nil"/>
              <w:bottom w:val="single" w:color="auto" w:sz="4" w:space="0"/>
              <w:right w:val="single" w:color="auto" w:sz="4" w:space="0"/>
            </w:tcBorders>
            <w:shd w:val="clear" w:color="auto" w:fill="auto"/>
            <w:vAlign w:val="center"/>
          </w:tcPr>
          <w:p w14:paraId="5B7AEA48">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51" w:type="dxa"/>
            <w:tcBorders>
              <w:top w:val="nil"/>
              <w:left w:val="nil"/>
              <w:bottom w:val="single" w:color="auto" w:sz="4" w:space="0"/>
              <w:right w:val="single" w:color="auto" w:sz="4" w:space="0"/>
            </w:tcBorders>
            <w:shd w:val="clear" w:color="auto" w:fill="auto"/>
            <w:vAlign w:val="center"/>
          </w:tcPr>
          <w:p w14:paraId="157AAC98">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17" w:type="dxa"/>
            <w:tcBorders>
              <w:top w:val="nil"/>
              <w:left w:val="nil"/>
              <w:bottom w:val="single" w:color="auto" w:sz="4" w:space="0"/>
              <w:right w:val="single" w:color="auto" w:sz="4" w:space="0"/>
            </w:tcBorders>
            <w:shd w:val="clear" w:color="auto" w:fill="auto"/>
            <w:vAlign w:val="center"/>
          </w:tcPr>
          <w:p w14:paraId="1E3BEDEE">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3F19C530">
        <w:tblPrEx>
          <w:tblCellMar>
            <w:top w:w="0" w:type="dxa"/>
            <w:left w:w="108" w:type="dxa"/>
            <w:bottom w:w="0" w:type="dxa"/>
            <w:right w:w="108" w:type="dxa"/>
          </w:tblCellMar>
        </w:tblPrEx>
        <w:trPr>
          <w:trHeight w:val="879" w:hRule="atLeast"/>
          <w:jc w:val="center"/>
        </w:trPr>
        <w:tc>
          <w:tcPr>
            <w:tcW w:w="1503" w:type="dxa"/>
            <w:vMerge w:val="continue"/>
            <w:tcBorders>
              <w:top w:val="single" w:color="auto" w:sz="4" w:space="0"/>
              <w:left w:val="single" w:color="auto" w:sz="4" w:space="0"/>
              <w:bottom w:val="single" w:color="auto" w:sz="4" w:space="0"/>
              <w:right w:val="single" w:color="auto" w:sz="4" w:space="0"/>
            </w:tcBorders>
            <w:vAlign w:val="center"/>
          </w:tcPr>
          <w:p w14:paraId="7AAA436C">
            <w:pPr>
              <w:widowControl/>
              <w:jc w:val="left"/>
              <w:rPr>
                <w:rFonts w:hint="eastAsia" w:ascii="宋体" w:hAnsi="宋体" w:cs="宋体"/>
                <w:kern w:val="0"/>
                <w:sz w:val="20"/>
                <w:szCs w:val="20"/>
              </w:rPr>
            </w:pPr>
          </w:p>
        </w:tc>
        <w:tc>
          <w:tcPr>
            <w:tcW w:w="934" w:type="dxa"/>
            <w:tcBorders>
              <w:top w:val="nil"/>
              <w:left w:val="nil"/>
              <w:bottom w:val="single" w:color="auto" w:sz="4" w:space="0"/>
              <w:right w:val="single" w:color="auto" w:sz="4" w:space="0"/>
            </w:tcBorders>
            <w:shd w:val="clear" w:color="auto" w:fill="auto"/>
            <w:vAlign w:val="center"/>
          </w:tcPr>
          <w:p w14:paraId="70E9755A">
            <w:pPr>
              <w:widowControl/>
              <w:jc w:val="center"/>
              <w:rPr>
                <w:rFonts w:hint="eastAsia" w:ascii="宋体" w:hAnsi="宋体" w:cs="宋体"/>
                <w:kern w:val="0"/>
                <w:sz w:val="20"/>
                <w:szCs w:val="20"/>
              </w:rPr>
            </w:pPr>
            <w:r>
              <w:rPr>
                <w:rFonts w:hint="eastAsia" w:ascii="宋体" w:hAnsi="宋体" w:cs="宋体"/>
                <w:kern w:val="0"/>
                <w:sz w:val="20"/>
                <w:szCs w:val="20"/>
              </w:rPr>
              <w:t>县（市、区）安排</w:t>
            </w:r>
          </w:p>
        </w:tc>
        <w:tc>
          <w:tcPr>
            <w:tcW w:w="1637" w:type="dxa"/>
            <w:tcBorders>
              <w:top w:val="nil"/>
              <w:left w:val="nil"/>
              <w:bottom w:val="single" w:color="auto" w:sz="4" w:space="0"/>
              <w:right w:val="single" w:color="auto" w:sz="4" w:space="0"/>
            </w:tcBorders>
            <w:shd w:val="clear" w:color="auto" w:fill="auto"/>
            <w:vAlign w:val="center"/>
          </w:tcPr>
          <w:p w14:paraId="4747E5EC">
            <w:pPr>
              <w:widowControl/>
              <w:jc w:val="center"/>
              <w:rPr>
                <w:rFonts w:hint="eastAsia" w:ascii="宋体" w:hAnsi="宋体" w:cs="宋体"/>
                <w:kern w:val="0"/>
                <w:sz w:val="20"/>
                <w:szCs w:val="20"/>
              </w:rPr>
            </w:pPr>
            <w:r>
              <w:rPr>
                <w:rFonts w:hint="eastAsia" w:ascii="宋体" w:hAnsi="宋体" w:cs="宋体"/>
                <w:kern w:val="0"/>
                <w:sz w:val="20"/>
                <w:szCs w:val="20"/>
              </w:rPr>
              <w:t>89.61</w:t>
            </w:r>
          </w:p>
        </w:tc>
        <w:tc>
          <w:tcPr>
            <w:tcW w:w="916" w:type="dxa"/>
            <w:tcBorders>
              <w:top w:val="nil"/>
              <w:left w:val="nil"/>
              <w:bottom w:val="single" w:color="auto" w:sz="4" w:space="0"/>
              <w:right w:val="single" w:color="auto" w:sz="4" w:space="0"/>
            </w:tcBorders>
            <w:shd w:val="clear" w:color="auto" w:fill="auto"/>
            <w:vAlign w:val="center"/>
          </w:tcPr>
          <w:p w14:paraId="2C4C5BB0">
            <w:pPr>
              <w:widowControl/>
              <w:jc w:val="center"/>
              <w:rPr>
                <w:rFonts w:hint="eastAsia" w:ascii="宋体" w:hAnsi="宋体" w:cs="宋体"/>
                <w:kern w:val="0"/>
                <w:sz w:val="20"/>
                <w:szCs w:val="20"/>
              </w:rPr>
            </w:pPr>
            <w:r>
              <w:rPr>
                <w:rFonts w:hint="eastAsia" w:ascii="宋体" w:hAnsi="宋体" w:cs="宋体"/>
                <w:kern w:val="0"/>
                <w:sz w:val="20"/>
                <w:szCs w:val="20"/>
              </w:rPr>
              <w:t>312.47</w:t>
            </w:r>
          </w:p>
        </w:tc>
        <w:tc>
          <w:tcPr>
            <w:tcW w:w="1213" w:type="dxa"/>
            <w:tcBorders>
              <w:top w:val="nil"/>
              <w:left w:val="nil"/>
              <w:bottom w:val="single" w:color="auto" w:sz="4" w:space="0"/>
              <w:right w:val="single" w:color="auto" w:sz="4" w:space="0"/>
            </w:tcBorders>
            <w:shd w:val="clear" w:color="auto" w:fill="auto"/>
            <w:vAlign w:val="center"/>
          </w:tcPr>
          <w:p w14:paraId="08663752">
            <w:pPr>
              <w:widowControl/>
              <w:jc w:val="center"/>
              <w:rPr>
                <w:rFonts w:hint="eastAsia" w:ascii="宋体" w:hAnsi="宋体" w:cs="宋体"/>
                <w:kern w:val="0"/>
                <w:sz w:val="20"/>
                <w:szCs w:val="20"/>
              </w:rPr>
            </w:pPr>
            <w:r>
              <w:rPr>
                <w:rFonts w:hint="eastAsia" w:ascii="宋体" w:hAnsi="宋体" w:cs="宋体"/>
                <w:kern w:val="0"/>
                <w:sz w:val="20"/>
                <w:szCs w:val="20"/>
              </w:rPr>
              <w:t>312.47</w:t>
            </w:r>
          </w:p>
        </w:tc>
        <w:tc>
          <w:tcPr>
            <w:tcW w:w="851" w:type="dxa"/>
            <w:tcBorders>
              <w:top w:val="nil"/>
              <w:left w:val="nil"/>
              <w:bottom w:val="single" w:color="auto" w:sz="4" w:space="0"/>
              <w:right w:val="single" w:color="auto" w:sz="4" w:space="0"/>
            </w:tcBorders>
            <w:shd w:val="clear" w:color="auto" w:fill="auto"/>
            <w:vAlign w:val="center"/>
          </w:tcPr>
          <w:p w14:paraId="54650A19">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51" w:type="dxa"/>
            <w:tcBorders>
              <w:top w:val="nil"/>
              <w:left w:val="nil"/>
              <w:bottom w:val="single" w:color="auto" w:sz="4" w:space="0"/>
              <w:right w:val="single" w:color="auto" w:sz="4" w:space="0"/>
            </w:tcBorders>
            <w:shd w:val="clear" w:color="auto" w:fill="auto"/>
            <w:vAlign w:val="center"/>
          </w:tcPr>
          <w:p w14:paraId="43413B98">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17" w:type="dxa"/>
            <w:tcBorders>
              <w:top w:val="nil"/>
              <w:left w:val="nil"/>
              <w:bottom w:val="single" w:color="auto" w:sz="4" w:space="0"/>
              <w:right w:val="single" w:color="auto" w:sz="4" w:space="0"/>
            </w:tcBorders>
            <w:shd w:val="clear" w:color="auto" w:fill="auto"/>
            <w:vAlign w:val="center"/>
          </w:tcPr>
          <w:p w14:paraId="3898203E">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07E17A3A">
        <w:tblPrEx>
          <w:tblCellMar>
            <w:top w:w="0" w:type="dxa"/>
            <w:left w:w="108" w:type="dxa"/>
            <w:bottom w:w="0" w:type="dxa"/>
            <w:right w:w="108" w:type="dxa"/>
          </w:tblCellMar>
        </w:tblPrEx>
        <w:trPr>
          <w:trHeight w:val="613" w:hRule="atLeast"/>
          <w:jc w:val="center"/>
        </w:trPr>
        <w:tc>
          <w:tcPr>
            <w:tcW w:w="1503" w:type="dxa"/>
            <w:vMerge w:val="continue"/>
            <w:tcBorders>
              <w:top w:val="single" w:color="auto" w:sz="4" w:space="0"/>
              <w:left w:val="single" w:color="auto" w:sz="4" w:space="0"/>
              <w:bottom w:val="single" w:color="auto" w:sz="4" w:space="0"/>
              <w:right w:val="single" w:color="auto" w:sz="4" w:space="0"/>
            </w:tcBorders>
            <w:vAlign w:val="center"/>
          </w:tcPr>
          <w:p w14:paraId="5AAE9408">
            <w:pPr>
              <w:widowControl/>
              <w:jc w:val="left"/>
              <w:rPr>
                <w:rFonts w:hint="eastAsia" w:ascii="宋体" w:hAnsi="宋体" w:cs="宋体"/>
                <w:kern w:val="0"/>
                <w:sz w:val="20"/>
                <w:szCs w:val="20"/>
              </w:rPr>
            </w:pPr>
          </w:p>
        </w:tc>
        <w:tc>
          <w:tcPr>
            <w:tcW w:w="934" w:type="dxa"/>
            <w:tcBorders>
              <w:top w:val="nil"/>
              <w:left w:val="nil"/>
              <w:bottom w:val="single" w:color="auto" w:sz="4" w:space="0"/>
              <w:right w:val="single" w:color="auto" w:sz="4" w:space="0"/>
            </w:tcBorders>
            <w:shd w:val="clear" w:color="auto" w:fill="auto"/>
            <w:vAlign w:val="center"/>
          </w:tcPr>
          <w:p w14:paraId="7671EFB0">
            <w:pPr>
              <w:widowControl/>
              <w:jc w:val="center"/>
              <w:rPr>
                <w:rFonts w:hint="eastAsia" w:ascii="宋体" w:hAnsi="宋体" w:cs="宋体"/>
                <w:kern w:val="0"/>
                <w:sz w:val="20"/>
                <w:szCs w:val="20"/>
              </w:rPr>
            </w:pPr>
            <w:r>
              <w:rPr>
                <w:rFonts w:hint="eastAsia" w:ascii="宋体" w:hAnsi="宋体" w:cs="宋体"/>
                <w:kern w:val="0"/>
                <w:sz w:val="20"/>
                <w:szCs w:val="20"/>
              </w:rPr>
              <w:t>其他资金</w:t>
            </w:r>
          </w:p>
        </w:tc>
        <w:tc>
          <w:tcPr>
            <w:tcW w:w="1637" w:type="dxa"/>
            <w:tcBorders>
              <w:top w:val="nil"/>
              <w:left w:val="nil"/>
              <w:bottom w:val="single" w:color="auto" w:sz="4" w:space="0"/>
              <w:right w:val="single" w:color="auto" w:sz="4" w:space="0"/>
            </w:tcBorders>
            <w:shd w:val="clear" w:color="auto" w:fill="auto"/>
            <w:vAlign w:val="center"/>
          </w:tcPr>
          <w:p w14:paraId="0C052BA7">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16" w:type="dxa"/>
            <w:tcBorders>
              <w:top w:val="nil"/>
              <w:left w:val="nil"/>
              <w:bottom w:val="single" w:color="auto" w:sz="4" w:space="0"/>
              <w:right w:val="single" w:color="auto" w:sz="4" w:space="0"/>
            </w:tcBorders>
            <w:shd w:val="clear" w:color="auto" w:fill="auto"/>
            <w:vAlign w:val="center"/>
          </w:tcPr>
          <w:p w14:paraId="3D684AC2">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213" w:type="dxa"/>
            <w:tcBorders>
              <w:top w:val="nil"/>
              <w:left w:val="nil"/>
              <w:bottom w:val="single" w:color="auto" w:sz="4" w:space="0"/>
              <w:right w:val="single" w:color="auto" w:sz="4" w:space="0"/>
            </w:tcBorders>
            <w:shd w:val="clear" w:color="auto" w:fill="auto"/>
            <w:vAlign w:val="center"/>
          </w:tcPr>
          <w:p w14:paraId="6508CAF1">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851" w:type="dxa"/>
            <w:tcBorders>
              <w:top w:val="nil"/>
              <w:left w:val="nil"/>
              <w:bottom w:val="single" w:color="auto" w:sz="4" w:space="0"/>
              <w:right w:val="single" w:color="auto" w:sz="4" w:space="0"/>
            </w:tcBorders>
            <w:shd w:val="clear" w:color="auto" w:fill="auto"/>
            <w:vAlign w:val="center"/>
          </w:tcPr>
          <w:p w14:paraId="1D5E70EB">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51" w:type="dxa"/>
            <w:tcBorders>
              <w:top w:val="nil"/>
              <w:left w:val="nil"/>
              <w:bottom w:val="single" w:color="auto" w:sz="4" w:space="0"/>
              <w:right w:val="single" w:color="auto" w:sz="4" w:space="0"/>
            </w:tcBorders>
            <w:shd w:val="clear" w:color="auto" w:fill="auto"/>
            <w:vAlign w:val="center"/>
          </w:tcPr>
          <w:p w14:paraId="4B1EBA64">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17" w:type="dxa"/>
            <w:tcBorders>
              <w:top w:val="nil"/>
              <w:left w:val="nil"/>
              <w:bottom w:val="single" w:color="auto" w:sz="4" w:space="0"/>
              <w:right w:val="single" w:color="auto" w:sz="4" w:space="0"/>
            </w:tcBorders>
            <w:shd w:val="clear" w:color="auto" w:fill="auto"/>
            <w:vAlign w:val="center"/>
          </w:tcPr>
          <w:p w14:paraId="74E1720E">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36DD0630">
        <w:tblPrEx>
          <w:tblCellMar>
            <w:top w:w="0" w:type="dxa"/>
            <w:left w:w="108" w:type="dxa"/>
            <w:bottom w:w="0" w:type="dxa"/>
            <w:right w:w="108" w:type="dxa"/>
          </w:tblCellMar>
        </w:tblPrEx>
        <w:trPr>
          <w:trHeight w:val="551" w:hRule="atLeast"/>
          <w:jc w:val="center"/>
        </w:trPr>
        <w:tc>
          <w:tcPr>
            <w:tcW w:w="1503" w:type="dxa"/>
            <w:vMerge w:val="continue"/>
            <w:tcBorders>
              <w:top w:val="single" w:color="auto" w:sz="4" w:space="0"/>
              <w:left w:val="single" w:color="auto" w:sz="4" w:space="0"/>
              <w:bottom w:val="single" w:color="auto" w:sz="4" w:space="0"/>
              <w:right w:val="single" w:color="auto" w:sz="4" w:space="0"/>
            </w:tcBorders>
            <w:vAlign w:val="center"/>
          </w:tcPr>
          <w:p w14:paraId="701AAF5A">
            <w:pPr>
              <w:widowControl/>
              <w:jc w:val="left"/>
              <w:rPr>
                <w:rFonts w:hint="eastAsia" w:ascii="宋体" w:hAnsi="宋体" w:cs="宋体"/>
                <w:kern w:val="0"/>
                <w:sz w:val="20"/>
                <w:szCs w:val="20"/>
              </w:rPr>
            </w:pPr>
          </w:p>
        </w:tc>
        <w:tc>
          <w:tcPr>
            <w:tcW w:w="934" w:type="dxa"/>
            <w:tcBorders>
              <w:top w:val="nil"/>
              <w:left w:val="nil"/>
              <w:bottom w:val="single" w:color="auto" w:sz="4" w:space="0"/>
              <w:right w:val="single" w:color="auto" w:sz="4" w:space="0"/>
            </w:tcBorders>
            <w:shd w:val="clear" w:color="auto" w:fill="auto"/>
            <w:vAlign w:val="center"/>
          </w:tcPr>
          <w:p w14:paraId="4AC5F6F2">
            <w:pPr>
              <w:widowControl/>
              <w:jc w:val="center"/>
              <w:rPr>
                <w:rFonts w:hint="eastAsia" w:ascii="宋体" w:hAnsi="宋体" w:cs="宋体"/>
                <w:kern w:val="0"/>
                <w:sz w:val="20"/>
                <w:szCs w:val="20"/>
              </w:rPr>
            </w:pPr>
            <w:r>
              <w:rPr>
                <w:rFonts w:hint="eastAsia" w:ascii="宋体" w:hAnsi="宋体" w:cs="宋体"/>
                <w:kern w:val="0"/>
                <w:sz w:val="20"/>
                <w:szCs w:val="20"/>
              </w:rPr>
              <w:t>合计</w:t>
            </w:r>
          </w:p>
        </w:tc>
        <w:tc>
          <w:tcPr>
            <w:tcW w:w="1637" w:type="dxa"/>
            <w:tcBorders>
              <w:top w:val="nil"/>
              <w:left w:val="nil"/>
              <w:bottom w:val="single" w:color="auto" w:sz="4" w:space="0"/>
              <w:right w:val="single" w:color="auto" w:sz="4" w:space="0"/>
            </w:tcBorders>
            <w:shd w:val="clear" w:color="auto" w:fill="auto"/>
            <w:vAlign w:val="center"/>
          </w:tcPr>
          <w:p w14:paraId="279F8772">
            <w:pPr>
              <w:widowControl/>
              <w:jc w:val="center"/>
              <w:rPr>
                <w:rFonts w:hint="eastAsia" w:ascii="宋体" w:hAnsi="宋体" w:cs="宋体"/>
                <w:kern w:val="0"/>
                <w:sz w:val="20"/>
                <w:szCs w:val="20"/>
              </w:rPr>
            </w:pPr>
            <w:r>
              <w:rPr>
                <w:rFonts w:hint="eastAsia" w:ascii="宋体" w:hAnsi="宋体" w:cs="宋体"/>
                <w:kern w:val="0"/>
                <w:sz w:val="20"/>
                <w:szCs w:val="20"/>
              </w:rPr>
              <w:t>89.61</w:t>
            </w:r>
          </w:p>
        </w:tc>
        <w:tc>
          <w:tcPr>
            <w:tcW w:w="916" w:type="dxa"/>
            <w:tcBorders>
              <w:top w:val="nil"/>
              <w:left w:val="nil"/>
              <w:bottom w:val="single" w:color="auto" w:sz="4" w:space="0"/>
              <w:right w:val="single" w:color="auto" w:sz="4" w:space="0"/>
            </w:tcBorders>
            <w:shd w:val="clear" w:color="auto" w:fill="auto"/>
            <w:vAlign w:val="center"/>
          </w:tcPr>
          <w:p w14:paraId="2E1BD89D">
            <w:pPr>
              <w:widowControl/>
              <w:jc w:val="center"/>
              <w:rPr>
                <w:rFonts w:hint="eastAsia" w:ascii="宋体" w:hAnsi="宋体" w:cs="宋体"/>
                <w:kern w:val="0"/>
                <w:sz w:val="20"/>
                <w:szCs w:val="20"/>
              </w:rPr>
            </w:pPr>
            <w:bookmarkStart w:id="30" w:name="_Hlk174746224"/>
            <w:r>
              <w:rPr>
                <w:rFonts w:hint="eastAsia" w:ascii="宋体" w:hAnsi="宋体" w:cs="宋体"/>
                <w:kern w:val="0"/>
                <w:sz w:val="20"/>
                <w:szCs w:val="20"/>
              </w:rPr>
              <w:t>312.47</w:t>
            </w:r>
            <w:bookmarkEnd w:id="30"/>
          </w:p>
        </w:tc>
        <w:tc>
          <w:tcPr>
            <w:tcW w:w="1213" w:type="dxa"/>
            <w:tcBorders>
              <w:top w:val="nil"/>
              <w:left w:val="nil"/>
              <w:bottom w:val="single" w:color="auto" w:sz="4" w:space="0"/>
              <w:right w:val="single" w:color="auto" w:sz="4" w:space="0"/>
            </w:tcBorders>
            <w:shd w:val="clear" w:color="auto" w:fill="auto"/>
            <w:vAlign w:val="center"/>
          </w:tcPr>
          <w:p w14:paraId="7D51BB59">
            <w:pPr>
              <w:widowControl/>
              <w:jc w:val="center"/>
              <w:rPr>
                <w:rFonts w:hint="eastAsia" w:ascii="宋体" w:hAnsi="宋体" w:cs="宋体"/>
                <w:kern w:val="0"/>
                <w:sz w:val="20"/>
                <w:szCs w:val="20"/>
              </w:rPr>
            </w:pPr>
            <w:r>
              <w:rPr>
                <w:rFonts w:hint="eastAsia" w:ascii="宋体" w:hAnsi="宋体" w:cs="宋体"/>
                <w:kern w:val="0"/>
                <w:sz w:val="20"/>
                <w:szCs w:val="20"/>
              </w:rPr>
              <w:t>312.47</w:t>
            </w:r>
          </w:p>
        </w:tc>
        <w:tc>
          <w:tcPr>
            <w:tcW w:w="851" w:type="dxa"/>
            <w:tcBorders>
              <w:top w:val="nil"/>
              <w:left w:val="nil"/>
              <w:bottom w:val="single" w:color="auto" w:sz="4" w:space="0"/>
              <w:right w:val="single" w:color="auto" w:sz="4" w:space="0"/>
            </w:tcBorders>
            <w:shd w:val="clear" w:color="auto" w:fill="auto"/>
            <w:vAlign w:val="center"/>
          </w:tcPr>
          <w:p w14:paraId="438D4E00">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51" w:type="dxa"/>
            <w:tcBorders>
              <w:top w:val="nil"/>
              <w:left w:val="nil"/>
              <w:bottom w:val="single" w:color="auto" w:sz="4" w:space="0"/>
              <w:right w:val="single" w:color="auto" w:sz="4" w:space="0"/>
            </w:tcBorders>
            <w:shd w:val="clear" w:color="auto" w:fill="auto"/>
            <w:vAlign w:val="center"/>
          </w:tcPr>
          <w:p w14:paraId="1EF63BD4">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17" w:type="dxa"/>
            <w:tcBorders>
              <w:top w:val="nil"/>
              <w:left w:val="nil"/>
              <w:bottom w:val="single" w:color="auto" w:sz="4" w:space="0"/>
              <w:right w:val="single" w:color="auto" w:sz="4" w:space="0"/>
            </w:tcBorders>
            <w:shd w:val="clear" w:color="auto" w:fill="auto"/>
            <w:vAlign w:val="center"/>
          </w:tcPr>
          <w:p w14:paraId="67620815">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54677CF4">
        <w:tblPrEx>
          <w:tblCellMar>
            <w:top w:w="0" w:type="dxa"/>
            <w:left w:w="108" w:type="dxa"/>
            <w:bottom w:w="0" w:type="dxa"/>
            <w:right w:w="108" w:type="dxa"/>
          </w:tblCellMar>
        </w:tblPrEx>
        <w:trPr>
          <w:trHeight w:val="705" w:hRule="atLeast"/>
          <w:jc w:val="center"/>
        </w:trPr>
        <w:tc>
          <w:tcPr>
            <w:tcW w:w="150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843433E">
            <w:pPr>
              <w:widowControl/>
              <w:jc w:val="center"/>
              <w:rPr>
                <w:rFonts w:hint="eastAsia" w:ascii="宋体" w:hAnsi="宋体" w:cs="宋体"/>
                <w:kern w:val="0"/>
                <w:sz w:val="20"/>
                <w:szCs w:val="20"/>
              </w:rPr>
            </w:pPr>
            <w:r>
              <w:rPr>
                <w:rFonts w:hint="eastAsia" w:ascii="宋体" w:hAnsi="宋体" w:cs="宋体"/>
                <w:kern w:val="0"/>
                <w:sz w:val="20"/>
                <w:szCs w:val="20"/>
              </w:rPr>
              <w:t>年度总体目标</w:t>
            </w:r>
          </w:p>
        </w:tc>
        <w:tc>
          <w:tcPr>
            <w:tcW w:w="3487" w:type="dxa"/>
            <w:gridSpan w:val="3"/>
            <w:tcBorders>
              <w:top w:val="single" w:color="auto" w:sz="4" w:space="0"/>
              <w:left w:val="nil"/>
              <w:bottom w:val="single" w:color="auto" w:sz="4" w:space="0"/>
              <w:right w:val="single" w:color="auto" w:sz="4" w:space="0"/>
            </w:tcBorders>
            <w:shd w:val="clear" w:color="auto" w:fill="auto"/>
            <w:noWrap/>
            <w:vAlign w:val="center"/>
          </w:tcPr>
          <w:p w14:paraId="27777944">
            <w:pPr>
              <w:widowControl/>
              <w:jc w:val="center"/>
              <w:rPr>
                <w:rFonts w:hint="eastAsia" w:ascii="宋体" w:hAnsi="宋体" w:cs="宋体"/>
                <w:kern w:val="0"/>
                <w:sz w:val="20"/>
                <w:szCs w:val="20"/>
              </w:rPr>
            </w:pPr>
            <w:r>
              <w:rPr>
                <w:rFonts w:hint="eastAsia" w:ascii="宋体" w:hAnsi="宋体" w:cs="宋体"/>
                <w:kern w:val="0"/>
                <w:sz w:val="20"/>
                <w:szCs w:val="20"/>
              </w:rPr>
              <w:t>预期目标</w:t>
            </w:r>
          </w:p>
        </w:tc>
        <w:tc>
          <w:tcPr>
            <w:tcW w:w="3532" w:type="dxa"/>
            <w:gridSpan w:val="4"/>
            <w:tcBorders>
              <w:top w:val="single" w:color="auto" w:sz="4" w:space="0"/>
              <w:left w:val="nil"/>
              <w:bottom w:val="single" w:color="auto" w:sz="4" w:space="0"/>
              <w:right w:val="single" w:color="auto" w:sz="4" w:space="0"/>
            </w:tcBorders>
            <w:shd w:val="clear" w:color="auto" w:fill="auto"/>
            <w:noWrap/>
            <w:vAlign w:val="center"/>
          </w:tcPr>
          <w:p w14:paraId="2D73F414">
            <w:pPr>
              <w:widowControl/>
              <w:jc w:val="center"/>
              <w:rPr>
                <w:rFonts w:hint="eastAsia" w:ascii="宋体" w:hAnsi="宋体" w:cs="宋体"/>
                <w:kern w:val="0"/>
                <w:sz w:val="20"/>
                <w:szCs w:val="20"/>
              </w:rPr>
            </w:pPr>
            <w:r>
              <w:rPr>
                <w:rFonts w:hint="eastAsia" w:ascii="宋体" w:hAnsi="宋体" w:cs="宋体"/>
                <w:kern w:val="0"/>
                <w:sz w:val="20"/>
                <w:szCs w:val="20"/>
              </w:rPr>
              <w:t>实际完成情况</w:t>
            </w:r>
          </w:p>
        </w:tc>
      </w:tr>
      <w:tr w14:paraId="57C5A000">
        <w:tblPrEx>
          <w:tblCellMar>
            <w:top w:w="0" w:type="dxa"/>
            <w:left w:w="108" w:type="dxa"/>
            <w:bottom w:w="0" w:type="dxa"/>
            <w:right w:w="108" w:type="dxa"/>
          </w:tblCellMar>
        </w:tblPrEx>
        <w:trPr>
          <w:trHeight w:val="2001" w:hRule="atLeast"/>
          <w:jc w:val="center"/>
        </w:trPr>
        <w:tc>
          <w:tcPr>
            <w:tcW w:w="1503" w:type="dxa"/>
            <w:vMerge w:val="continue"/>
            <w:tcBorders>
              <w:top w:val="single" w:color="auto" w:sz="4" w:space="0"/>
              <w:left w:val="single" w:color="auto" w:sz="4" w:space="0"/>
              <w:bottom w:val="single" w:color="auto" w:sz="4" w:space="0"/>
              <w:right w:val="single" w:color="auto" w:sz="4" w:space="0"/>
            </w:tcBorders>
            <w:vAlign w:val="center"/>
          </w:tcPr>
          <w:p w14:paraId="213186BE">
            <w:pPr>
              <w:widowControl/>
              <w:jc w:val="left"/>
              <w:rPr>
                <w:rFonts w:hint="eastAsia" w:ascii="宋体" w:hAnsi="宋体" w:cs="宋体"/>
                <w:kern w:val="0"/>
                <w:sz w:val="20"/>
                <w:szCs w:val="20"/>
              </w:rPr>
            </w:pPr>
          </w:p>
        </w:tc>
        <w:tc>
          <w:tcPr>
            <w:tcW w:w="3487" w:type="dxa"/>
            <w:gridSpan w:val="3"/>
            <w:tcBorders>
              <w:top w:val="single" w:color="auto" w:sz="4" w:space="0"/>
              <w:left w:val="nil"/>
              <w:bottom w:val="single" w:color="auto" w:sz="4" w:space="0"/>
              <w:right w:val="single" w:color="auto" w:sz="4" w:space="0"/>
            </w:tcBorders>
            <w:shd w:val="clear" w:color="auto" w:fill="auto"/>
            <w:vAlign w:val="center"/>
          </w:tcPr>
          <w:p w14:paraId="040AE24C">
            <w:pPr>
              <w:widowControl/>
              <w:jc w:val="center"/>
              <w:rPr>
                <w:rFonts w:hint="eastAsia" w:ascii="宋体" w:hAnsi="宋体" w:cs="宋体"/>
                <w:kern w:val="0"/>
                <w:sz w:val="20"/>
                <w:szCs w:val="20"/>
              </w:rPr>
            </w:pPr>
            <w:r>
              <w:rPr>
                <w:rFonts w:hint="eastAsia" w:ascii="宋体" w:hAnsi="宋体" w:cs="宋体"/>
                <w:kern w:val="0"/>
                <w:sz w:val="20"/>
                <w:szCs w:val="20"/>
              </w:rPr>
              <w:t>加强木垒县供水工程监督与管理工作，保障供水工程正常运行，保证6个水厂正常运行，保障6个乡镇居民正常用水，充分发挥好行业监管职能，加强全县饮水安全工程的监管，加强预测预报和水质监测，各项净水设施和消毒设备的检查维护、水源地巡查，确保安全生产，饮水安全。</w:t>
            </w:r>
          </w:p>
        </w:tc>
        <w:tc>
          <w:tcPr>
            <w:tcW w:w="3532" w:type="dxa"/>
            <w:gridSpan w:val="4"/>
            <w:tcBorders>
              <w:top w:val="single" w:color="auto" w:sz="4" w:space="0"/>
              <w:left w:val="nil"/>
              <w:bottom w:val="single" w:color="auto" w:sz="4" w:space="0"/>
              <w:right w:val="single" w:color="auto" w:sz="4" w:space="0"/>
            </w:tcBorders>
            <w:shd w:val="clear" w:color="auto" w:fill="auto"/>
            <w:vAlign w:val="center"/>
          </w:tcPr>
          <w:p w14:paraId="309824B9">
            <w:pPr>
              <w:widowControl/>
              <w:jc w:val="center"/>
              <w:rPr>
                <w:rFonts w:hint="eastAsia" w:ascii="宋体" w:hAnsi="宋体" w:cs="宋体"/>
                <w:kern w:val="0"/>
                <w:sz w:val="20"/>
                <w:szCs w:val="20"/>
              </w:rPr>
            </w:pPr>
            <w:r>
              <w:rPr>
                <w:rFonts w:hint="eastAsia" w:ascii="宋体" w:hAnsi="宋体" w:cs="宋体"/>
                <w:kern w:val="0"/>
                <w:sz w:val="20"/>
                <w:szCs w:val="20"/>
              </w:rPr>
              <w:t>本年完成目标为：完成了木垒县供水工程监督与管理工作，水质检测次数2次，保障了供水工程正常运行，保证6个水厂正常运行，保障6个乡镇居民正常用水，惠及乡镇居民数量28000人。充分发挥行业监管职能，加强全县饮水安全工程的监管，加强预测预报和水质监测，各项净水设施和消毒设备的检查维护、水源地巡查，水质检测2次，确保安全生产，饮水安全。</w:t>
            </w:r>
          </w:p>
        </w:tc>
      </w:tr>
      <w:tr w14:paraId="55E0D798">
        <w:tblPrEx>
          <w:tblCellMar>
            <w:top w:w="0" w:type="dxa"/>
            <w:left w:w="108" w:type="dxa"/>
            <w:bottom w:w="0" w:type="dxa"/>
            <w:right w:w="108" w:type="dxa"/>
          </w:tblCellMar>
        </w:tblPrEx>
        <w:trPr>
          <w:trHeight w:val="579" w:hRule="atLeast"/>
          <w:jc w:val="center"/>
        </w:trPr>
        <w:tc>
          <w:tcPr>
            <w:tcW w:w="1503" w:type="dxa"/>
            <w:tcBorders>
              <w:top w:val="single" w:color="auto" w:sz="4" w:space="0"/>
              <w:left w:val="single" w:color="auto" w:sz="4" w:space="0"/>
              <w:bottom w:val="single" w:color="auto" w:sz="4" w:space="0"/>
              <w:right w:val="single" w:color="auto" w:sz="4" w:space="0"/>
            </w:tcBorders>
            <w:shd w:val="clear" w:color="auto" w:fill="auto"/>
            <w:vAlign w:val="center"/>
          </w:tcPr>
          <w:p w14:paraId="53981530">
            <w:pPr>
              <w:widowControl/>
              <w:jc w:val="center"/>
              <w:rPr>
                <w:rFonts w:hint="eastAsia" w:ascii="宋体" w:hAnsi="宋体" w:cs="宋体"/>
                <w:kern w:val="0"/>
                <w:sz w:val="20"/>
                <w:szCs w:val="20"/>
              </w:rPr>
            </w:pPr>
            <w:r>
              <w:rPr>
                <w:rFonts w:hint="eastAsia" w:ascii="宋体" w:hAnsi="宋体" w:cs="宋体"/>
                <w:kern w:val="0"/>
                <w:sz w:val="20"/>
                <w:szCs w:val="20"/>
              </w:rPr>
              <w:t>一级指标</w:t>
            </w:r>
          </w:p>
        </w:tc>
        <w:tc>
          <w:tcPr>
            <w:tcW w:w="934" w:type="dxa"/>
            <w:tcBorders>
              <w:top w:val="nil"/>
              <w:left w:val="nil"/>
              <w:bottom w:val="single" w:color="auto" w:sz="4" w:space="0"/>
              <w:right w:val="single" w:color="auto" w:sz="4" w:space="0"/>
            </w:tcBorders>
            <w:shd w:val="clear" w:color="auto" w:fill="auto"/>
            <w:vAlign w:val="center"/>
          </w:tcPr>
          <w:p w14:paraId="0C71AF94">
            <w:pPr>
              <w:widowControl/>
              <w:jc w:val="center"/>
              <w:rPr>
                <w:rFonts w:hint="eastAsia" w:ascii="宋体" w:hAnsi="宋体" w:cs="宋体"/>
                <w:kern w:val="0"/>
                <w:sz w:val="20"/>
                <w:szCs w:val="20"/>
              </w:rPr>
            </w:pPr>
            <w:r>
              <w:rPr>
                <w:rFonts w:hint="eastAsia" w:ascii="宋体" w:hAnsi="宋体" w:cs="宋体"/>
                <w:kern w:val="0"/>
                <w:sz w:val="20"/>
                <w:szCs w:val="20"/>
              </w:rPr>
              <w:t>二级指标</w:t>
            </w:r>
          </w:p>
        </w:tc>
        <w:tc>
          <w:tcPr>
            <w:tcW w:w="1637" w:type="dxa"/>
            <w:tcBorders>
              <w:top w:val="nil"/>
              <w:left w:val="nil"/>
              <w:bottom w:val="single" w:color="auto" w:sz="4" w:space="0"/>
              <w:right w:val="single" w:color="auto" w:sz="4" w:space="0"/>
            </w:tcBorders>
            <w:shd w:val="clear" w:color="auto" w:fill="auto"/>
            <w:vAlign w:val="center"/>
          </w:tcPr>
          <w:p w14:paraId="00696BC7">
            <w:pPr>
              <w:widowControl/>
              <w:jc w:val="center"/>
              <w:rPr>
                <w:rFonts w:hint="eastAsia" w:ascii="宋体" w:hAnsi="宋体" w:cs="宋体"/>
                <w:kern w:val="0"/>
                <w:sz w:val="20"/>
                <w:szCs w:val="20"/>
              </w:rPr>
            </w:pPr>
            <w:r>
              <w:rPr>
                <w:rFonts w:hint="eastAsia" w:ascii="宋体" w:hAnsi="宋体" w:cs="宋体"/>
                <w:kern w:val="0"/>
                <w:sz w:val="20"/>
                <w:szCs w:val="20"/>
              </w:rPr>
              <w:t>三级指标</w:t>
            </w:r>
          </w:p>
        </w:tc>
        <w:tc>
          <w:tcPr>
            <w:tcW w:w="916" w:type="dxa"/>
            <w:tcBorders>
              <w:top w:val="nil"/>
              <w:left w:val="nil"/>
              <w:bottom w:val="single" w:color="auto" w:sz="4" w:space="0"/>
              <w:right w:val="single" w:color="auto" w:sz="4" w:space="0"/>
            </w:tcBorders>
            <w:shd w:val="clear" w:color="auto" w:fill="auto"/>
            <w:vAlign w:val="center"/>
          </w:tcPr>
          <w:p w14:paraId="67586ECF">
            <w:pPr>
              <w:widowControl/>
              <w:jc w:val="center"/>
              <w:rPr>
                <w:rFonts w:hint="eastAsia" w:ascii="宋体" w:hAnsi="宋体" w:cs="宋体"/>
                <w:kern w:val="0"/>
                <w:sz w:val="20"/>
                <w:szCs w:val="20"/>
              </w:rPr>
            </w:pPr>
            <w:r>
              <w:rPr>
                <w:rFonts w:hint="eastAsia" w:ascii="宋体" w:hAnsi="宋体" w:cs="宋体"/>
                <w:kern w:val="0"/>
                <w:sz w:val="20"/>
                <w:szCs w:val="20"/>
              </w:rPr>
              <w:t>预期指标值</w:t>
            </w:r>
          </w:p>
        </w:tc>
        <w:tc>
          <w:tcPr>
            <w:tcW w:w="1213" w:type="dxa"/>
            <w:tcBorders>
              <w:top w:val="nil"/>
              <w:left w:val="nil"/>
              <w:bottom w:val="single" w:color="auto" w:sz="4" w:space="0"/>
              <w:right w:val="single" w:color="auto" w:sz="4" w:space="0"/>
            </w:tcBorders>
            <w:shd w:val="clear" w:color="auto" w:fill="auto"/>
            <w:vAlign w:val="center"/>
          </w:tcPr>
          <w:p w14:paraId="469FD9E9">
            <w:pPr>
              <w:widowControl/>
              <w:jc w:val="center"/>
              <w:rPr>
                <w:rFonts w:hint="eastAsia" w:ascii="宋体" w:hAnsi="宋体" w:cs="宋体"/>
                <w:kern w:val="0"/>
                <w:sz w:val="20"/>
                <w:szCs w:val="20"/>
              </w:rPr>
            </w:pPr>
            <w:r>
              <w:rPr>
                <w:rFonts w:hint="eastAsia" w:ascii="宋体" w:hAnsi="宋体" w:cs="宋体"/>
                <w:kern w:val="0"/>
                <w:sz w:val="20"/>
                <w:szCs w:val="20"/>
              </w:rPr>
              <w:t>指标值设定依据</w:t>
            </w:r>
          </w:p>
        </w:tc>
        <w:tc>
          <w:tcPr>
            <w:tcW w:w="851" w:type="dxa"/>
            <w:tcBorders>
              <w:top w:val="nil"/>
              <w:left w:val="nil"/>
              <w:bottom w:val="single" w:color="auto" w:sz="4" w:space="0"/>
              <w:right w:val="single" w:color="auto" w:sz="4" w:space="0"/>
            </w:tcBorders>
            <w:shd w:val="clear" w:color="auto" w:fill="auto"/>
            <w:vAlign w:val="center"/>
          </w:tcPr>
          <w:p w14:paraId="7D779848">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851" w:type="dxa"/>
            <w:tcBorders>
              <w:top w:val="nil"/>
              <w:left w:val="nil"/>
              <w:bottom w:val="single" w:color="auto" w:sz="4" w:space="0"/>
              <w:right w:val="single" w:color="auto" w:sz="4" w:space="0"/>
            </w:tcBorders>
            <w:shd w:val="clear" w:color="auto" w:fill="auto"/>
            <w:vAlign w:val="center"/>
          </w:tcPr>
          <w:p w14:paraId="7019FDC9">
            <w:pPr>
              <w:widowControl/>
              <w:jc w:val="center"/>
              <w:rPr>
                <w:rFonts w:hint="eastAsia" w:ascii="宋体" w:hAnsi="宋体" w:cs="宋体"/>
                <w:kern w:val="0"/>
                <w:sz w:val="20"/>
                <w:szCs w:val="20"/>
              </w:rPr>
            </w:pPr>
            <w:r>
              <w:rPr>
                <w:rFonts w:hint="eastAsia" w:ascii="宋体" w:hAnsi="宋体" w:cs="宋体"/>
                <w:kern w:val="0"/>
                <w:sz w:val="20"/>
                <w:szCs w:val="20"/>
              </w:rPr>
              <w:t>实际完成指标值</w:t>
            </w:r>
          </w:p>
        </w:tc>
        <w:tc>
          <w:tcPr>
            <w:tcW w:w="617" w:type="dxa"/>
            <w:tcBorders>
              <w:top w:val="nil"/>
              <w:left w:val="nil"/>
              <w:bottom w:val="single" w:color="auto" w:sz="4" w:space="0"/>
              <w:right w:val="single" w:color="auto" w:sz="4" w:space="0"/>
            </w:tcBorders>
            <w:shd w:val="clear" w:color="auto" w:fill="auto"/>
            <w:vAlign w:val="center"/>
          </w:tcPr>
          <w:p w14:paraId="3029FD22">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1EB31CC9">
        <w:tblPrEx>
          <w:tblCellMar>
            <w:top w:w="0" w:type="dxa"/>
            <w:left w:w="108" w:type="dxa"/>
            <w:bottom w:w="0" w:type="dxa"/>
            <w:right w:w="108" w:type="dxa"/>
          </w:tblCellMar>
        </w:tblPrEx>
        <w:trPr>
          <w:trHeight w:val="741" w:hRule="atLeast"/>
          <w:jc w:val="center"/>
        </w:trPr>
        <w:tc>
          <w:tcPr>
            <w:tcW w:w="1503" w:type="dxa"/>
            <w:tcBorders>
              <w:top w:val="single" w:color="auto" w:sz="4" w:space="0"/>
              <w:left w:val="single" w:color="auto" w:sz="4" w:space="0"/>
              <w:bottom w:val="single" w:color="auto" w:sz="4" w:space="0"/>
              <w:right w:val="single" w:color="auto" w:sz="4" w:space="0"/>
            </w:tcBorders>
            <w:shd w:val="clear" w:color="auto" w:fill="auto"/>
            <w:vAlign w:val="center"/>
          </w:tcPr>
          <w:p w14:paraId="2DBBBEAF">
            <w:pPr>
              <w:widowControl/>
              <w:jc w:val="center"/>
              <w:rPr>
                <w:rFonts w:hint="eastAsia" w:ascii="宋体" w:hAnsi="宋体" w:cs="宋体"/>
                <w:kern w:val="0"/>
                <w:sz w:val="20"/>
                <w:szCs w:val="20"/>
              </w:rPr>
            </w:pPr>
            <w:r>
              <w:rPr>
                <w:rFonts w:hint="eastAsia" w:ascii="宋体" w:hAnsi="宋体" w:cs="宋体"/>
                <w:kern w:val="0"/>
                <w:sz w:val="20"/>
                <w:szCs w:val="20"/>
              </w:rPr>
              <w:t>运行成本</w:t>
            </w:r>
          </w:p>
        </w:tc>
        <w:tc>
          <w:tcPr>
            <w:tcW w:w="934" w:type="dxa"/>
            <w:tcBorders>
              <w:top w:val="nil"/>
              <w:left w:val="nil"/>
              <w:bottom w:val="single" w:color="auto" w:sz="4" w:space="0"/>
              <w:right w:val="single" w:color="auto" w:sz="4" w:space="0"/>
            </w:tcBorders>
            <w:shd w:val="clear" w:color="auto" w:fill="auto"/>
            <w:vAlign w:val="center"/>
          </w:tcPr>
          <w:p w14:paraId="168EF899">
            <w:pPr>
              <w:widowControl/>
              <w:jc w:val="center"/>
              <w:rPr>
                <w:rFonts w:hint="eastAsia" w:ascii="宋体" w:hAnsi="宋体" w:cs="宋体"/>
                <w:kern w:val="0"/>
                <w:sz w:val="20"/>
                <w:szCs w:val="20"/>
              </w:rPr>
            </w:pPr>
          </w:p>
        </w:tc>
        <w:tc>
          <w:tcPr>
            <w:tcW w:w="1637" w:type="dxa"/>
            <w:tcBorders>
              <w:top w:val="nil"/>
              <w:left w:val="nil"/>
              <w:bottom w:val="single" w:color="auto" w:sz="4" w:space="0"/>
              <w:right w:val="single" w:color="auto" w:sz="4" w:space="0"/>
            </w:tcBorders>
            <w:shd w:val="clear" w:color="auto" w:fill="auto"/>
            <w:vAlign w:val="center"/>
          </w:tcPr>
          <w:p w14:paraId="05E3C1D4">
            <w:pPr>
              <w:widowControl/>
              <w:jc w:val="center"/>
              <w:rPr>
                <w:rFonts w:hint="eastAsia" w:ascii="宋体" w:hAnsi="宋体" w:cs="宋体"/>
                <w:kern w:val="0"/>
                <w:sz w:val="20"/>
                <w:szCs w:val="20"/>
              </w:rPr>
            </w:pPr>
          </w:p>
        </w:tc>
        <w:tc>
          <w:tcPr>
            <w:tcW w:w="916" w:type="dxa"/>
            <w:tcBorders>
              <w:top w:val="nil"/>
              <w:left w:val="nil"/>
              <w:bottom w:val="single" w:color="auto" w:sz="4" w:space="0"/>
              <w:right w:val="single" w:color="auto" w:sz="4" w:space="0"/>
            </w:tcBorders>
            <w:shd w:val="clear" w:color="auto" w:fill="auto"/>
            <w:vAlign w:val="center"/>
          </w:tcPr>
          <w:p w14:paraId="0D8F96FE">
            <w:pPr>
              <w:widowControl/>
              <w:jc w:val="center"/>
              <w:rPr>
                <w:rFonts w:hint="eastAsia" w:ascii="宋体" w:hAnsi="宋体" w:cs="宋体"/>
                <w:kern w:val="0"/>
                <w:sz w:val="20"/>
                <w:szCs w:val="20"/>
              </w:rPr>
            </w:pPr>
          </w:p>
        </w:tc>
        <w:tc>
          <w:tcPr>
            <w:tcW w:w="1213" w:type="dxa"/>
            <w:tcBorders>
              <w:top w:val="nil"/>
              <w:left w:val="nil"/>
              <w:bottom w:val="single" w:color="auto" w:sz="4" w:space="0"/>
              <w:right w:val="single" w:color="auto" w:sz="4" w:space="0"/>
            </w:tcBorders>
            <w:shd w:val="clear" w:color="auto" w:fill="auto"/>
            <w:vAlign w:val="center"/>
          </w:tcPr>
          <w:p w14:paraId="58A051DC">
            <w:pPr>
              <w:widowControl/>
              <w:jc w:val="center"/>
              <w:rPr>
                <w:rFonts w:hint="eastAsia" w:ascii="宋体" w:hAnsi="宋体" w:cs="宋体"/>
                <w:kern w:val="0"/>
                <w:sz w:val="20"/>
                <w:szCs w:val="20"/>
              </w:rPr>
            </w:pPr>
          </w:p>
        </w:tc>
        <w:tc>
          <w:tcPr>
            <w:tcW w:w="851" w:type="dxa"/>
            <w:tcBorders>
              <w:top w:val="nil"/>
              <w:left w:val="nil"/>
              <w:bottom w:val="single" w:color="auto" w:sz="4" w:space="0"/>
              <w:right w:val="single" w:color="auto" w:sz="4" w:space="0"/>
            </w:tcBorders>
            <w:shd w:val="clear" w:color="auto" w:fill="auto"/>
            <w:vAlign w:val="center"/>
          </w:tcPr>
          <w:p w14:paraId="1971389F">
            <w:pPr>
              <w:widowControl/>
              <w:jc w:val="center"/>
              <w:rPr>
                <w:rFonts w:hint="eastAsia" w:ascii="宋体" w:hAnsi="宋体" w:cs="宋体"/>
                <w:kern w:val="0"/>
                <w:sz w:val="20"/>
                <w:szCs w:val="20"/>
              </w:rPr>
            </w:pPr>
          </w:p>
        </w:tc>
        <w:tc>
          <w:tcPr>
            <w:tcW w:w="851" w:type="dxa"/>
            <w:tcBorders>
              <w:top w:val="nil"/>
              <w:left w:val="nil"/>
              <w:bottom w:val="single" w:color="auto" w:sz="4" w:space="0"/>
              <w:right w:val="single" w:color="auto" w:sz="4" w:space="0"/>
            </w:tcBorders>
            <w:shd w:val="clear" w:color="auto" w:fill="auto"/>
            <w:vAlign w:val="center"/>
          </w:tcPr>
          <w:p w14:paraId="2795DB1E">
            <w:pPr>
              <w:widowControl/>
              <w:jc w:val="center"/>
              <w:rPr>
                <w:rFonts w:hint="eastAsia" w:ascii="宋体" w:hAnsi="宋体" w:cs="宋体"/>
                <w:kern w:val="0"/>
                <w:sz w:val="20"/>
                <w:szCs w:val="20"/>
              </w:rPr>
            </w:pPr>
          </w:p>
        </w:tc>
        <w:tc>
          <w:tcPr>
            <w:tcW w:w="617" w:type="dxa"/>
            <w:tcBorders>
              <w:top w:val="nil"/>
              <w:left w:val="nil"/>
              <w:bottom w:val="single" w:color="auto" w:sz="4" w:space="0"/>
              <w:right w:val="single" w:color="auto" w:sz="4" w:space="0"/>
            </w:tcBorders>
            <w:shd w:val="clear" w:color="auto" w:fill="auto"/>
            <w:vAlign w:val="center"/>
          </w:tcPr>
          <w:p w14:paraId="3B03DFF2">
            <w:pPr>
              <w:widowControl/>
              <w:jc w:val="center"/>
              <w:rPr>
                <w:rFonts w:hint="eastAsia" w:ascii="宋体" w:hAnsi="宋体" w:cs="宋体"/>
                <w:kern w:val="0"/>
                <w:sz w:val="20"/>
                <w:szCs w:val="20"/>
              </w:rPr>
            </w:pPr>
          </w:p>
        </w:tc>
      </w:tr>
      <w:tr w14:paraId="0FDDE5EC">
        <w:tblPrEx>
          <w:tblCellMar>
            <w:top w:w="0" w:type="dxa"/>
            <w:left w:w="108" w:type="dxa"/>
            <w:bottom w:w="0" w:type="dxa"/>
            <w:right w:w="108" w:type="dxa"/>
          </w:tblCellMar>
        </w:tblPrEx>
        <w:trPr>
          <w:trHeight w:val="741" w:hRule="atLeast"/>
          <w:jc w:val="center"/>
        </w:trPr>
        <w:tc>
          <w:tcPr>
            <w:tcW w:w="1503" w:type="dxa"/>
            <w:tcBorders>
              <w:top w:val="single" w:color="auto" w:sz="4" w:space="0"/>
              <w:left w:val="single" w:color="auto" w:sz="4" w:space="0"/>
              <w:bottom w:val="single" w:color="auto" w:sz="4" w:space="0"/>
              <w:right w:val="single" w:color="auto" w:sz="4" w:space="0"/>
            </w:tcBorders>
            <w:shd w:val="clear" w:color="auto" w:fill="auto"/>
            <w:vAlign w:val="center"/>
          </w:tcPr>
          <w:p w14:paraId="586404A3">
            <w:pPr>
              <w:widowControl/>
              <w:jc w:val="center"/>
              <w:rPr>
                <w:rFonts w:hint="eastAsia" w:ascii="宋体" w:hAnsi="宋体" w:cs="宋体"/>
                <w:kern w:val="0"/>
                <w:sz w:val="20"/>
                <w:szCs w:val="20"/>
              </w:rPr>
            </w:pPr>
            <w:r>
              <w:rPr>
                <w:rFonts w:hint="eastAsia" w:ascii="宋体" w:hAnsi="宋体" w:cs="宋体"/>
                <w:kern w:val="0"/>
                <w:sz w:val="20"/>
                <w:szCs w:val="20"/>
              </w:rPr>
              <w:t>管理效率</w:t>
            </w:r>
          </w:p>
        </w:tc>
        <w:tc>
          <w:tcPr>
            <w:tcW w:w="934" w:type="dxa"/>
            <w:tcBorders>
              <w:top w:val="nil"/>
              <w:left w:val="nil"/>
              <w:bottom w:val="single" w:color="auto" w:sz="4" w:space="0"/>
              <w:right w:val="single" w:color="auto" w:sz="4" w:space="0"/>
            </w:tcBorders>
            <w:shd w:val="clear" w:color="auto" w:fill="auto"/>
            <w:vAlign w:val="center"/>
          </w:tcPr>
          <w:p w14:paraId="1012D535">
            <w:pPr>
              <w:widowControl/>
              <w:jc w:val="center"/>
              <w:rPr>
                <w:rFonts w:hint="eastAsia" w:ascii="宋体" w:hAnsi="宋体" w:cs="宋体"/>
                <w:kern w:val="0"/>
                <w:sz w:val="20"/>
                <w:szCs w:val="20"/>
              </w:rPr>
            </w:pPr>
          </w:p>
        </w:tc>
        <w:tc>
          <w:tcPr>
            <w:tcW w:w="1637" w:type="dxa"/>
            <w:tcBorders>
              <w:top w:val="nil"/>
              <w:left w:val="nil"/>
              <w:bottom w:val="single" w:color="auto" w:sz="4" w:space="0"/>
              <w:right w:val="single" w:color="auto" w:sz="4" w:space="0"/>
            </w:tcBorders>
            <w:shd w:val="clear" w:color="auto" w:fill="auto"/>
            <w:vAlign w:val="center"/>
          </w:tcPr>
          <w:p w14:paraId="3D8A0CA0">
            <w:pPr>
              <w:widowControl/>
              <w:jc w:val="center"/>
              <w:rPr>
                <w:rFonts w:hint="eastAsia" w:ascii="宋体" w:hAnsi="宋体" w:cs="宋体"/>
                <w:kern w:val="0"/>
                <w:sz w:val="20"/>
                <w:szCs w:val="20"/>
              </w:rPr>
            </w:pPr>
          </w:p>
        </w:tc>
        <w:tc>
          <w:tcPr>
            <w:tcW w:w="916" w:type="dxa"/>
            <w:tcBorders>
              <w:top w:val="nil"/>
              <w:left w:val="nil"/>
              <w:bottom w:val="single" w:color="auto" w:sz="4" w:space="0"/>
              <w:right w:val="single" w:color="auto" w:sz="4" w:space="0"/>
            </w:tcBorders>
            <w:shd w:val="clear" w:color="auto" w:fill="auto"/>
            <w:vAlign w:val="center"/>
          </w:tcPr>
          <w:p w14:paraId="74131CB4">
            <w:pPr>
              <w:widowControl/>
              <w:jc w:val="center"/>
              <w:rPr>
                <w:rFonts w:hint="eastAsia" w:ascii="宋体" w:hAnsi="宋体" w:cs="宋体"/>
                <w:kern w:val="0"/>
                <w:sz w:val="20"/>
                <w:szCs w:val="20"/>
              </w:rPr>
            </w:pPr>
          </w:p>
        </w:tc>
        <w:tc>
          <w:tcPr>
            <w:tcW w:w="1213" w:type="dxa"/>
            <w:tcBorders>
              <w:top w:val="nil"/>
              <w:left w:val="nil"/>
              <w:bottom w:val="single" w:color="auto" w:sz="4" w:space="0"/>
              <w:right w:val="single" w:color="auto" w:sz="4" w:space="0"/>
            </w:tcBorders>
            <w:shd w:val="clear" w:color="auto" w:fill="auto"/>
            <w:vAlign w:val="center"/>
          </w:tcPr>
          <w:p w14:paraId="1C4129A4">
            <w:pPr>
              <w:widowControl/>
              <w:jc w:val="center"/>
              <w:rPr>
                <w:rFonts w:hint="eastAsia" w:ascii="宋体" w:hAnsi="宋体" w:cs="宋体"/>
                <w:kern w:val="0"/>
                <w:sz w:val="20"/>
                <w:szCs w:val="20"/>
              </w:rPr>
            </w:pPr>
          </w:p>
        </w:tc>
        <w:tc>
          <w:tcPr>
            <w:tcW w:w="851" w:type="dxa"/>
            <w:tcBorders>
              <w:top w:val="nil"/>
              <w:left w:val="nil"/>
              <w:bottom w:val="single" w:color="auto" w:sz="4" w:space="0"/>
              <w:right w:val="single" w:color="auto" w:sz="4" w:space="0"/>
            </w:tcBorders>
            <w:shd w:val="clear" w:color="auto" w:fill="auto"/>
            <w:vAlign w:val="center"/>
          </w:tcPr>
          <w:p w14:paraId="0AE742FC">
            <w:pPr>
              <w:widowControl/>
              <w:jc w:val="center"/>
              <w:rPr>
                <w:rFonts w:hint="eastAsia" w:ascii="宋体" w:hAnsi="宋体" w:cs="宋体"/>
                <w:kern w:val="0"/>
                <w:sz w:val="20"/>
                <w:szCs w:val="20"/>
              </w:rPr>
            </w:pPr>
          </w:p>
        </w:tc>
        <w:tc>
          <w:tcPr>
            <w:tcW w:w="851" w:type="dxa"/>
            <w:tcBorders>
              <w:top w:val="nil"/>
              <w:left w:val="nil"/>
              <w:bottom w:val="single" w:color="auto" w:sz="4" w:space="0"/>
              <w:right w:val="single" w:color="auto" w:sz="4" w:space="0"/>
            </w:tcBorders>
            <w:shd w:val="clear" w:color="auto" w:fill="auto"/>
            <w:vAlign w:val="center"/>
          </w:tcPr>
          <w:p w14:paraId="65017F2F">
            <w:pPr>
              <w:widowControl/>
              <w:jc w:val="center"/>
              <w:rPr>
                <w:rFonts w:hint="eastAsia" w:ascii="宋体" w:hAnsi="宋体" w:cs="宋体"/>
                <w:kern w:val="0"/>
                <w:sz w:val="20"/>
                <w:szCs w:val="20"/>
              </w:rPr>
            </w:pPr>
          </w:p>
        </w:tc>
        <w:tc>
          <w:tcPr>
            <w:tcW w:w="617" w:type="dxa"/>
            <w:tcBorders>
              <w:top w:val="nil"/>
              <w:left w:val="nil"/>
              <w:bottom w:val="single" w:color="auto" w:sz="4" w:space="0"/>
              <w:right w:val="single" w:color="auto" w:sz="4" w:space="0"/>
            </w:tcBorders>
            <w:shd w:val="clear" w:color="auto" w:fill="auto"/>
            <w:vAlign w:val="center"/>
          </w:tcPr>
          <w:p w14:paraId="05790C6A">
            <w:pPr>
              <w:widowControl/>
              <w:jc w:val="center"/>
              <w:rPr>
                <w:rFonts w:hint="eastAsia" w:ascii="宋体" w:hAnsi="宋体" w:cs="宋体"/>
                <w:kern w:val="0"/>
                <w:sz w:val="20"/>
                <w:szCs w:val="20"/>
              </w:rPr>
            </w:pPr>
          </w:p>
        </w:tc>
      </w:tr>
      <w:tr w14:paraId="26C3842F">
        <w:tblPrEx>
          <w:tblCellMar>
            <w:top w:w="0" w:type="dxa"/>
            <w:left w:w="108" w:type="dxa"/>
            <w:bottom w:w="0" w:type="dxa"/>
            <w:right w:w="108" w:type="dxa"/>
          </w:tblCellMar>
        </w:tblPrEx>
        <w:trPr>
          <w:trHeight w:val="741" w:hRule="atLeast"/>
          <w:jc w:val="center"/>
        </w:trPr>
        <w:tc>
          <w:tcPr>
            <w:tcW w:w="150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ECA570A">
            <w:pPr>
              <w:widowControl/>
              <w:jc w:val="center"/>
              <w:rPr>
                <w:rFonts w:hint="eastAsia" w:ascii="宋体" w:hAnsi="宋体" w:cs="宋体"/>
                <w:kern w:val="0"/>
                <w:sz w:val="20"/>
                <w:szCs w:val="20"/>
              </w:rPr>
            </w:pPr>
            <w:r>
              <w:rPr>
                <w:rFonts w:hint="eastAsia" w:ascii="宋体" w:hAnsi="宋体" w:cs="宋体"/>
                <w:kern w:val="0"/>
                <w:sz w:val="20"/>
                <w:szCs w:val="20"/>
              </w:rPr>
              <w:t>履职效能</w:t>
            </w:r>
          </w:p>
        </w:tc>
        <w:tc>
          <w:tcPr>
            <w:tcW w:w="934" w:type="dxa"/>
            <w:vMerge w:val="restart"/>
            <w:tcBorders>
              <w:top w:val="nil"/>
              <w:left w:val="single" w:color="auto" w:sz="4" w:space="0"/>
              <w:bottom w:val="single" w:color="auto" w:sz="4" w:space="0"/>
              <w:right w:val="single" w:color="auto" w:sz="4" w:space="0"/>
            </w:tcBorders>
            <w:shd w:val="clear" w:color="auto" w:fill="auto"/>
            <w:vAlign w:val="center"/>
          </w:tcPr>
          <w:p w14:paraId="4379FF56">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637" w:type="dxa"/>
            <w:tcBorders>
              <w:top w:val="nil"/>
              <w:left w:val="nil"/>
              <w:bottom w:val="single" w:color="auto" w:sz="4" w:space="0"/>
              <w:right w:val="single" w:color="auto" w:sz="4" w:space="0"/>
            </w:tcBorders>
            <w:shd w:val="clear" w:color="auto" w:fill="auto"/>
            <w:vAlign w:val="center"/>
          </w:tcPr>
          <w:p w14:paraId="3A4564E1">
            <w:pPr>
              <w:widowControl/>
              <w:jc w:val="center"/>
              <w:rPr>
                <w:rFonts w:hint="eastAsia" w:ascii="宋体" w:hAnsi="宋体" w:cs="宋体"/>
                <w:kern w:val="0"/>
                <w:sz w:val="20"/>
                <w:szCs w:val="20"/>
              </w:rPr>
            </w:pPr>
            <w:r>
              <w:rPr>
                <w:rFonts w:hint="eastAsia" w:ascii="宋体" w:hAnsi="宋体" w:cs="宋体"/>
                <w:kern w:val="0"/>
                <w:sz w:val="20"/>
                <w:szCs w:val="20"/>
              </w:rPr>
              <w:t>监管运行供水水厂数量</w:t>
            </w:r>
          </w:p>
        </w:tc>
        <w:tc>
          <w:tcPr>
            <w:tcW w:w="916" w:type="dxa"/>
            <w:tcBorders>
              <w:top w:val="nil"/>
              <w:left w:val="nil"/>
              <w:bottom w:val="single" w:color="auto" w:sz="4" w:space="0"/>
              <w:right w:val="single" w:color="auto" w:sz="4" w:space="0"/>
            </w:tcBorders>
            <w:shd w:val="clear" w:color="auto" w:fill="auto"/>
            <w:vAlign w:val="center"/>
          </w:tcPr>
          <w:p w14:paraId="133BCF07">
            <w:pPr>
              <w:widowControl/>
              <w:jc w:val="center"/>
              <w:rPr>
                <w:rFonts w:hint="eastAsia" w:ascii="宋体" w:hAnsi="宋体" w:cs="宋体"/>
                <w:kern w:val="0"/>
                <w:sz w:val="20"/>
                <w:szCs w:val="20"/>
              </w:rPr>
            </w:pPr>
            <w:r>
              <w:rPr>
                <w:rFonts w:hint="eastAsia" w:ascii="宋体" w:hAnsi="宋体" w:cs="宋体"/>
                <w:kern w:val="0"/>
                <w:sz w:val="20"/>
                <w:szCs w:val="20"/>
              </w:rPr>
              <w:t>&gt;=6个</w:t>
            </w:r>
          </w:p>
        </w:tc>
        <w:tc>
          <w:tcPr>
            <w:tcW w:w="1213" w:type="dxa"/>
            <w:tcBorders>
              <w:top w:val="nil"/>
              <w:left w:val="nil"/>
              <w:bottom w:val="single" w:color="auto" w:sz="4" w:space="0"/>
              <w:right w:val="single" w:color="auto" w:sz="4" w:space="0"/>
            </w:tcBorders>
            <w:shd w:val="clear" w:color="auto" w:fill="auto"/>
            <w:vAlign w:val="center"/>
          </w:tcPr>
          <w:p w14:paraId="7881F75D">
            <w:pPr>
              <w:widowControl/>
              <w:jc w:val="center"/>
              <w:rPr>
                <w:rFonts w:hint="eastAsia" w:ascii="宋体" w:hAnsi="宋体" w:cs="宋体"/>
                <w:kern w:val="0"/>
                <w:sz w:val="20"/>
                <w:szCs w:val="20"/>
              </w:rPr>
            </w:pPr>
            <w:r>
              <w:rPr>
                <w:rFonts w:hint="eastAsia" w:ascii="宋体" w:hAnsi="宋体" w:cs="宋体"/>
                <w:kern w:val="0"/>
                <w:sz w:val="20"/>
                <w:szCs w:val="20"/>
              </w:rPr>
              <w:t>木垒县农饮站2023年工作计划</w:t>
            </w:r>
          </w:p>
        </w:tc>
        <w:tc>
          <w:tcPr>
            <w:tcW w:w="851" w:type="dxa"/>
            <w:tcBorders>
              <w:top w:val="nil"/>
              <w:left w:val="nil"/>
              <w:bottom w:val="single" w:color="auto" w:sz="4" w:space="0"/>
              <w:right w:val="single" w:color="auto" w:sz="4" w:space="0"/>
            </w:tcBorders>
            <w:shd w:val="clear" w:color="auto" w:fill="auto"/>
            <w:vAlign w:val="center"/>
          </w:tcPr>
          <w:p w14:paraId="2CFB90FD">
            <w:pPr>
              <w:widowControl/>
              <w:jc w:val="center"/>
              <w:rPr>
                <w:rFonts w:hint="eastAsia" w:ascii="宋体" w:hAnsi="宋体" w:cs="宋体"/>
                <w:kern w:val="0"/>
                <w:sz w:val="20"/>
                <w:szCs w:val="20"/>
              </w:rPr>
            </w:pPr>
            <w:r>
              <w:rPr>
                <w:rFonts w:hint="eastAsia" w:ascii="宋体" w:hAnsi="宋体" w:cs="宋体"/>
                <w:kern w:val="0"/>
                <w:sz w:val="20"/>
                <w:szCs w:val="20"/>
              </w:rPr>
              <w:t>12</w:t>
            </w:r>
          </w:p>
        </w:tc>
        <w:tc>
          <w:tcPr>
            <w:tcW w:w="851" w:type="dxa"/>
            <w:tcBorders>
              <w:top w:val="nil"/>
              <w:left w:val="nil"/>
              <w:bottom w:val="single" w:color="auto" w:sz="4" w:space="0"/>
              <w:right w:val="single" w:color="auto" w:sz="4" w:space="0"/>
            </w:tcBorders>
            <w:shd w:val="clear" w:color="auto" w:fill="auto"/>
            <w:vAlign w:val="center"/>
          </w:tcPr>
          <w:p w14:paraId="49F60A75">
            <w:pPr>
              <w:widowControl/>
              <w:jc w:val="center"/>
              <w:rPr>
                <w:rFonts w:hint="eastAsia" w:ascii="宋体" w:hAnsi="宋体" w:cs="宋体"/>
                <w:kern w:val="0"/>
                <w:sz w:val="20"/>
                <w:szCs w:val="20"/>
              </w:rPr>
            </w:pPr>
            <w:r>
              <w:rPr>
                <w:rFonts w:hint="eastAsia" w:ascii="宋体" w:hAnsi="宋体" w:cs="宋体"/>
                <w:kern w:val="0"/>
                <w:sz w:val="20"/>
                <w:szCs w:val="20"/>
              </w:rPr>
              <w:t>6个</w:t>
            </w:r>
          </w:p>
        </w:tc>
        <w:tc>
          <w:tcPr>
            <w:tcW w:w="617" w:type="dxa"/>
            <w:tcBorders>
              <w:top w:val="nil"/>
              <w:left w:val="nil"/>
              <w:bottom w:val="single" w:color="auto" w:sz="4" w:space="0"/>
              <w:right w:val="single" w:color="auto" w:sz="4" w:space="0"/>
            </w:tcBorders>
            <w:shd w:val="clear" w:color="auto" w:fill="auto"/>
            <w:vAlign w:val="center"/>
          </w:tcPr>
          <w:p w14:paraId="7EFC0E74">
            <w:pPr>
              <w:widowControl/>
              <w:jc w:val="center"/>
              <w:rPr>
                <w:rFonts w:hint="eastAsia" w:ascii="宋体" w:hAnsi="宋体" w:cs="宋体"/>
                <w:kern w:val="0"/>
                <w:sz w:val="20"/>
                <w:szCs w:val="20"/>
              </w:rPr>
            </w:pPr>
            <w:r>
              <w:rPr>
                <w:rFonts w:hint="eastAsia" w:ascii="宋体" w:hAnsi="宋体" w:cs="宋体"/>
                <w:kern w:val="0"/>
                <w:sz w:val="20"/>
                <w:szCs w:val="20"/>
              </w:rPr>
              <w:t>12</w:t>
            </w:r>
          </w:p>
        </w:tc>
      </w:tr>
      <w:tr w14:paraId="6E1DC0D5">
        <w:tblPrEx>
          <w:tblCellMar>
            <w:top w:w="0" w:type="dxa"/>
            <w:left w:w="108" w:type="dxa"/>
            <w:bottom w:w="0" w:type="dxa"/>
            <w:right w:w="108" w:type="dxa"/>
          </w:tblCellMar>
        </w:tblPrEx>
        <w:trPr>
          <w:trHeight w:val="741" w:hRule="atLeast"/>
          <w:jc w:val="center"/>
        </w:trPr>
        <w:tc>
          <w:tcPr>
            <w:tcW w:w="1503" w:type="dxa"/>
            <w:vMerge w:val="continue"/>
            <w:tcBorders>
              <w:top w:val="single" w:color="auto" w:sz="4" w:space="0"/>
              <w:left w:val="single" w:color="auto" w:sz="4" w:space="0"/>
              <w:bottom w:val="single" w:color="auto" w:sz="4" w:space="0"/>
              <w:right w:val="single" w:color="auto" w:sz="4" w:space="0"/>
            </w:tcBorders>
            <w:vAlign w:val="center"/>
          </w:tcPr>
          <w:p w14:paraId="35B2C548">
            <w:pPr>
              <w:widowControl/>
              <w:jc w:val="left"/>
              <w:rPr>
                <w:rFonts w:hint="eastAsia" w:ascii="宋体" w:hAnsi="宋体" w:cs="宋体"/>
                <w:kern w:val="0"/>
                <w:sz w:val="20"/>
                <w:szCs w:val="20"/>
              </w:rPr>
            </w:pPr>
          </w:p>
        </w:tc>
        <w:tc>
          <w:tcPr>
            <w:tcW w:w="934" w:type="dxa"/>
            <w:vMerge w:val="continue"/>
            <w:tcBorders>
              <w:top w:val="nil"/>
              <w:left w:val="single" w:color="auto" w:sz="4" w:space="0"/>
              <w:bottom w:val="single" w:color="auto" w:sz="4" w:space="0"/>
              <w:right w:val="single" w:color="auto" w:sz="4" w:space="0"/>
            </w:tcBorders>
            <w:vAlign w:val="center"/>
          </w:tcPr>
          <w:p w14:paraId="26473C91">
            <w:pPr>
              <w:widowControl/>
              <w:jc w:val="left"/>
              <w:rPr>
                <w:rFonts w:hint="eastAsia" w:ascii="宋体" w:hAnsi="宋体" w:cs="宋体"/>
                <w:kern w:val="0"/>
                <w:sz w:val="20"/>
                <w:szCs w:val="20"/>
              </w:rPr>
            </w:pPr>
          </w:p>
        </w:tc>
        <w:tc>
          <w:tcPr>
            <w:tcW w:w="1637" w:type="dxa"/>
            <w:tcBorders>
              <w:top w:val="nil"/>
              <w:left w:val="nil"/>
              <w:bottom w:val="single" w:color="auto" w:sz="4" w:space="0"/>
              <w:right w:val="single" w:color="auto" w:sz="4" w:space="0"/>
            </w:tcBorders>
            <w:shd w:val="clear" w:color="auto" w:fill="auto"/>
            <w:vAlign w:val="center"/>
          </w:tcPr>
          <w:p w14:paraId="15EB3F40">
            <w:pPr>
              <w:widowControl/>
              <w:jc w:val="center"/>
              <w:rPr>
                <w:rFonts w:hint="eastAsia" w:ascii="宋体" w:hAnsi="宋体" w:cs="宋体"/>
                <w:kern w:val="0"/>
                <w:sz w:val="20"/>
                <w:szCs w:val="20"/>
              </w:rPr>
            </w:pPr>
            <w:r>
              <w:rPr>
                <w:rFonts w:hint="eastAsia" w:ascii="宋体" w:hAnsi="宋体" w:cs="宋体"/>
                <w:kern w:val="0"/>
                <w:sz w:val="20"/>
                <w:szCs w:val="20"/>
              </w:rPr>
              <w:t>水质检测次数</w:t>
            </w:r>
          </w:p>
        </w:tc>
        <w:tc>
          <w:tcPr>
            <w:tcW w:w="916" w:type="dxa"/>
            <w:tcBorders>
              <w:top w:val="nil"/>
              <w:left w:val="nil"/>
              <w:bottom w:val="single" w:color="auto" w:sz="4" w:space="0"/>
              <w:right w:val="single" w:color="auto" w:sz="4" w:space="0"/>
            </w:tcBorders>
            <w:shd w:val="clear" w:color="auto" w:fill="auto"/>
            <w:vAlign w:val="center"/>
          </w:tcPr>
          <w:p w14:paraId="7CE6330B">
            <w:pPr>
              <w:widowControl/>
              <w:jc w:val="center"/>
              <w:rPr>
                <w:rFonts w:hint="eastAsia" w:ascii="宋体" w:hAnsi="宋体" w:cs="宋体"/>
                <w:kern w:val="0"/>
                <w:sz w:val="20"/>
                <w:szCs w:val="20"/>
              </w:rPr>
            </w:pPr>
            <w:r>
              <w:rPr>
                <w:rFonts w:hint="eastAsia" w:ascii="宋体" w:hAnsi="宋体" w:cs="宋体"/>
                <w:kern w:val="0"/>
                <w:sz w:val="20"/>
                <w:szCs w:val="20"/>
              </w:rPr>
              <w:t>&gt;=2次</w:t>
            </w:r>
          </w:p>
        </w:tc>
        <w:tc>
          <w:tcPr>
            <w:tcW w:w="1213" w:type="dxa"/>
            <w:tcBorders>
              <w:top w:val="nil"/>
              <w:left w:val="nil"/>
              <w:bottom w:val="single" w:color="auto" w:sz="4" w:space="0"/>
              <w:right w:val="single" w:color="auto" w:sz="4" w:space="0"/>
            </w:tcBorders>
            <w:shd w:val="clear" w:color="auto" w:fill="auto"/>
            <w:vAlign w:val="center"/>
          </w:tcPr>
          <w:p w14:paraId="26412110">
            <w:pPr>
              <w:widowControl/>
              <w:jc w:val="center"/>
              <w:rPr>
                <w:rFonts w:hint="eastAsia" w:ascii="宋体" w:hAnsi="宋体" w:cs="宋体"/>
                <w:kern w:val="0"/>
                <w:sz w:val="20"/>
                <w:szCs w:val="20"/>
              </w:rPr>
            </w:pPr>
            <w:r>
              <w:rPr>
                <w:rFonts w:hint="eastAsia" w:ascii="宋体" w:hAnsi="宋体" w:cs="宋体"/>
                <w:kern w:val="0"/>
                <w:sz w:val="20"/>
                <w:szCs w:val="20"/>
              </w:rPr>
              <w:t>木垒县农饮站2023年工作计划</w:t>
            </w:r>
          </w:p>
        </w:tc>
        <w:tc>
          <w:tcPr>
            <w:tcW w:w="851" w:type="dxa"/>
            <w:tcBorders>
              <w:top w:val="nil"/>
              <w:left w:val="nil"/>
              <w:bottom w:val="single" w:color="auto" w:sz="4" w:space="0"/>
              <w:right w:val="single" w:color="auto" w:sz="4" w:space="0"/>
            </w:tcBorders>
            <w:shd w:val="clear" w:color="auto" w:fill="auto"/>
            <w:vAlign w:val="center"/>
          </w:tcPr>
          <w:p w14:paraId="2B9E243A">
            <w:pPr>
              <w:widowControl/>
              <w:jc w:val="center"/>
              <w:rPr>
                <w:rFonts w:hint="eastAsia" w:ascii="宋体" w:hAnsi="宋体" w:cs="宋体"/>
                <w:kern w:val="0"/>
                <w:sz w:val="20"/>
                <w:szCs w:val="20"/>
              </w:rPr>
            </w:pPr>
            <w:r>
              <w:rPr>
                <w:rFonts w:hint="eastAsia" w:ascii="宋体" w:hAnsi="宋体" w:cs="宋体"/>
                <w:kern w:val="0"/>
                <w:sz w:val="20"/>
                <w:szCs w:val="20"/>
              </w:rPr>
              <w:t>15</w:t>
            </w:r>
          </w:p>
        </w:tc>
        <w:tc>
          <w:tcPr>
            <w:tcW w:w="851" w:type="dxa"/>
            <w:tcBorders>
              <w:top w:val="nil"/>
              <w:left w:val="nil"/>
              <w:bottom w:val="single" w:color="auto" w:sz="4" w:space="0"/>
              <w:right w:val="single" w:color="auto" w:sz="4" w:space="0"/>
            </w:tcBorders>
            <w:shd w:val="clear" w:color="auto" w:fill="auto"/>
            <w:vAlign w:val="center"/>
          </w:tcPr>
          <w:p w14:paraId="6CE08E7F">
            <w:pPr>
              <w:widowControl/>
              <w:jc w:val="center"/>
              <w:rPr>
                <w:rFonts w:hint="eastAsia" w:ascii="宋体" w:hAnsi="宋体" w:cs="宋体"/>
                <w:kern w:val="0"/>
                <w:sz w:val="20"/>
                <w:szCs w:val="20"/>
              </w:rPr>
            </w:pPr>
            <w:r>
              <w:rPr>
                <w:rFonts w:hint="eastAsia" w:ascii="宋体" w:hAnsi="宋体" w:cs="宋体"/>
                <w:kern w:val="0"/>
                <w:sz w:val="20"/>
                <w:szCs w:val="20"/>
              </w:rPr>
              <w:t>2次</w:t>
            </w:r>
          </w:p>
        </w:tc>
        <w:tc>
          <w:tcPr>
            <w:tcW w:w="617" w:type="dxa"/>
            <w:tcBorders>
              <w:top w:val="nil"/>
              <w:left w:val="nil"/>
              <w:bottom w:val="single" w:color="auto" w:sz="4" w:space="0"/>
              <w:right w:val="single" w:color="auto" w:sz="4" w:space="0"/>
            </w:tcBorders>
            <w:shd w:val="clear" w:color="auto" w:fill="auto"/>
            <w:vAlign w:val="center"/>
          </w:tcPr>
          <w:p w14:paraId="7DC79EA3">
            <w:pPr>
              <w:widowControl/>
              <w:jc w:val="center"/>
              <w:rPr>
                <w:rFonts w:hint="eastAsia" w:ascii="宋体" w:hAnsi="宋体" w:cs="宋体"/>
                <w:kern w:val="0"/>
                <w:sz w:val="20"/>
                <w:szCs w:val="20"/>
              </w:rPr>
            </w:pPr>
            <w:r>
              <w:rPr>
                <w:rFonts w:hint="eastAsia" w:ascii="宋体" w:hAnsi="宋体" w:cs="宋体"/>
                <w:kern w:val="0"/>
                <w:sz w:val="20"/>
                <w:szCs w:val="20"/>
              </w:rPr>
              <w:t>15</w:t>
            </w:r>
          </w:p>
        </w:tc>
      </w:tr>
      <w:tr w14:paraId="35D3FEC8">
        <w:tblPrEx>
          <w:tblCellMar>
            <w:top w:w="0" w:type="dxa"/>
            <w:left w:w="108" w:type="dxa"/>
            <w:bottom w:w="0" w:type="dxa"/>
            <w:right w:w="108" w:type="dxa"/>
          </w:tblCellMar>
        </w:tblPrEx>
        <w:trPr>
          <w:trHeight w:val="741" w:hRule="atLeast"/>
          <w:jc w:val="center"/>
        </w:trPr>
        <w:tc>
          <w:tcPr>
            <w:tcW w:w="1503" w:type="dxa"/>
            <w:vMerge w:val="continue"/>
            <w:tcBorders>
              <w:top w:val="single" w:color="auto" w:sz="4" w:space="0"/>
              <w:left w:val="single" w:color="auto" w:sz="4" w:space="0"/>
              <w:bottom w:val="single" w:color="auto" w:sz="4" w:space="0"/>
              <w:right w:val="single" w:color="auto" w:sz="4" w:space="0"/>
            </w:tcBorders>
            <w:vAlign w:val="center"/>
          </w:tcPr>
          <w:p w14:paraId="067BA1B2">
            <w:pPr>
              <w:widowControl/>
              <w:jc w:val="left"/>
              <w:rPr>
                <w:rFonts w:hint="eastAsia" w:ascii="宋体" w:hAnsi="宋体" w:cs="宋体"/>
                <w:kern w:val="0"/>
                <w:sz w:val="20"/>
                <w:szCs w:val="20"/>
              </w:rPr>
            </w:pPr>
          </w:p>
        </w:tc>
        <w:tc>
          <w:tcPr>
            <w:tcW w:w="934" w:type="dxa"/>
            <w:vMerge w:val="continue"/>
            <w:tcBorders>
              <w:top w:val="nil"/>
              <w:left w:val="single" w:color="auto" w:sz="4" w:space="0"/>
              <w:bottom w:val="single" w:color="auto" w:sz="4" w:space="0"/>
              <w:right w:val="single" w:color="auto" w:sz="4" w:space="0"/>
            </w:tcBorders>
            <w:vAlign w:val="center"/>
          </w:tcPr>
          <w:p w14:paraId="4FF6D5F2">
            <w:pPr>
              <w:widowControl/>
              <w:jc w:val="left"/>
              <w:rPr>
                <w:rFonts w:hint="eastAsia" w:ascii="宋体" w:hAnsi="宋体" w:cs="宋体"/>
                <w:kern w:val="0"/>
                <w:sz w:val="20"/>
                <w:szCs w:val="20"/>
              </w:rPr>
            </w:pPr>
          </w:p>
        </w:tc>
        <w:tc>
          <w:tcPr>
            <w:tcW w:w="1637" w:type="dxa"/>
            <w:tcBorders>
              <w:top w:val="nil"/>
              <w:left w:val="nil"/>
              <w:bottom w:val="single" w:color="auto" w:sz="4" w:space="0"/>
              <w:right w:val="single" w:color="auto" w:sz="4" w:space="0"/>
            </w:tcBorders>
            <w:shd w:val="clear" w:color="auto" w:fill="auto"/>
            <w:vAlign w:val="center"/>
          </w:tcPr>
          <w:p w14:paraId="4B7A8C2A">
            <w:pPr>
              <w:widowControl/>
              <w:jc w:val="center"/>
              <w:rPr>
                <w:rFonts w:hint="eastAsia" w:ascii="宋体" w:hAnsi="宋体" w:cs="宋体"/>
                <w:kern w:val="0"/>
                <w:sz w:val="20"/>
                <w:szCs w:val="20"/>
              </w:rPr>
            </w:pPr>
            <w:r>
              <w:rPr>
                <w:rFonts w:hint="eastAsia" w:ascii="宋体" w:hAnsi="宋体" w:cs="宋体"/>
                <w:kern w:val="0"/>
                <w:sz w:val="20"/>
                <w:szCs w:val="20"/>
              </w:rPr>
              <w:t>惠及乡镇居民数量</w:t>
            </w:r>
          </w:p>
        </w:tc>
        <w:tc>
          <w:tcPr>
            <w:tcW w:w="916" w:type="dxa"/>
            <w:tcBorders>
              <w:top w:val="nil"/>
              <w:left w:val="nil"/>
              <w:bottom w:val="single" w:color="auto" w:sz="4" w:space="0"/>
              <w:right w:val="single" w:color="auto" w:sz="4" w:space="0"/>
            </w:tcBorders>
            <w:shd w:val="clear" w:color="auto" w:fill="auto"/>
            <w:vAlign w:val="center"/>
          </w:tcPr>
          <w:p w14:paraId="37600CA3">
            <w:pPr>
              <w:widowControl/>
              <w:jc w:val="center"/>
              <w:rPr>
                <w:rFonts w:hint="eastAsia" w:ascii="宋体" w:hAnsi="宋体" w:cs="宋体"/>
                <w:kern w:val="0"/>
                <w:sz w:val="20"/>
                <w:szCs w:val="20"/>
              </w:rPr>
            </w:pPr>
            <w:r>
              <w:rPr>
                <w:rFonts w:hint="eastAsia" w:ascii="宋体" w:hAnsi="宋体" w:cs="宋体"/>
                <w:kern w:val="0"/>
                <w:sz w:val="20"/>
                <w:szCs w:val="20"/>
              </w:rPr>
              <w:t>&gt;=28000人</w:t>
            </w:r>
          </w:p>
        </w:tc>
        <w:tc>
          <w:tcPr>
            <w:tcW w:w="1213" w:type="dxa"/>
            <w:tcBorders>
              <w:top w:val="nil"/>
              <w:left w:val="nil"/>
              <w:bottom w:val="single" w:color="auto" w:sz="4" w:space="0"/>
              <w:right w:val="single" w:color="auto" w:sz="4" w:space="0"/>
            </w:tcBorders>
            <w:shd w:val="clear" w:color="auto" w:fill="auto"/>
            <w:vAlign w:val="center"/>
          </w:tcPr>
          <w:p w14:paraId="7AD199D6">
            <w:pPr>
              <w:widowControl/>
              <w:jc w:val="center"/>
              <w:rPr>
                <w:rFonts w:hint="eastAsia" w:ascii="宋体" w:hAnsi="宋体" w:cs="宋体"/>
                <w:kern w:val="0"/>
                <w:sz w:val="20"/>
                <w:szCs w:val="20"/>
              </w:rPr>
            </w:pPr>
            <w:r>
              <w:rPr>
                <w:rFonts w:hint="eastAsia" w:ascii="宋体" w:hAnsi="宋体" w:cs="宋体"/>
                <w:kern w:val="0"/>
                <w:sz w:val="20"/>
                <w:szCs w:val="20"/>
              </w:rPr>
              <w:t>木垒县农饮站2023年工作计划</w:t>
            </w:r>
          </w:p>
        </w:tc>
        <w:tc>
          <w:tcPr>
            <w:tcW w:w="851" w:type="dxa"/>
            <w:tcBorders>
              <w:top w:val="nil"/>
              <w:left w:val="nil"/>
              <w:bottom w:val="single" w:color="auto" w:sz="4" w:space="0"/>
              <w:right w:val="single" w:color="auto" w:sz="4" w:space="0"/>
            </w:tcBorders>
            <w:shd w:val="clear" w:color="auto" w:fill="auto"/>
            <w:vAlign w:val="center"/>
          </w:tcPr>
          <w:p w14:paraId="560791AA">
            <w:pPr>
              <w:widowControl/>
              <w:jc w:val="center"/>
              <w:rPr>
                <w:rFonts w:hint="eastAsia" w:ascii="宋体" w:hAnsi="宋体" w:cs="宋体"/>
                <w:kern w:val="0"/>
                <w:sz w:val="20"/>
                <w:szCs w:val="20"/>
              </w:rPr>
            </w:pPr>
            <w:r>
              <w:rPr>
                <w:rFonts w:hint="eastAsia" w:ascii="宋体" w:hAnsi="宋体" w:cs="宋体"/>
                <w:kern w:val="0"/>
                <w:sz w:val="20"/>
                <w:szCs w:val="20"/>
              </w:rPr>
              <w:t>11</w:t>
            </w:r>
          </w:p>
        </w:tc>
        <w:tc>
          <w:tcPr>
            <w:tcW w:w="851" w:type="dxa"/>
            <w:tcBorders>
              <w:top w:val="nil"/>
              <w:left w:val="nil"/>
              <w:bottom w:val="single" w:color="auto" w:sz="4" w:space="0"/>
              <w:right w:val="single" w:color="auto" w:sz="4" w:space="0"/>
            </w:tcBorders>
            <w:shd w:val="clear" w:color="auto" w:fill="auto"/>
            <w:vAlign w:val="center"/>
          </w:tcPr>
          <w:p w14:paraId="7B6C0863">
            <w:pPr>
              <w:widowControl/>
              <w:jc w:val="center"/>
              <w:rPr>
                <w:rFonts w:hint="eastAsia" w:ascii="宋体" w:hAnsi="宋体" w:cs="宋体"/>
                <w:kern w:val="0"/>
                <w:sz w:val="20"/>
                <w:szCs w:val="20"/>
              </w:rPr>
            </w:pPr>
            <w:r>
              <w:rPr>
                <w:rFonts w:hint="eastAsia" w:ascii="宋体" w:hAnsi="宋体" w:cs="宋体"/>
                <w:kern w:val="0"/>
                <w:sz w:val="20"/>
                <w:szCs w:val="20"/>
              </w:rPr>
              <w:t>28000人</w:t>
            </w:r>
          </w:p>
        </w:tc>
        <w:tc>
          <w:tcPr>
            <w:tcW w:w="617" w:type="dxa"/>
            <w:tcBorders>
              <w:top w:val="nil"/>
              <w:left w:val="nil"/>
              <w:bottom w:val="single" w:color="auto" w:sz="4" w:space="0"/>
              <w:right w:val="single" w:color="auto" w:sz="4" w:space="0"/>
            </w:tcBorders>
            <w:shd w:val="clear" w:color="auto" w:fill="auto"/>
            <w:vAlign w:val="center"/>
          </w:tcPr>
          <w:p w14:paraId="7A8AB1CD">
            <w:pPr>
              <w:widowControl/>
              <w:jc w:val="center"/>
              <w:rPr>
                <w:rFonts w:hint="eastAsia" w:ascii="宋体" w:hAnsi="宋体" w:cs="宋体"/>
                <w:kern w:val="0"/>
                <w:sz w:val="20"/>
                <w:szCs w:val="20"/>
              </w:rPr>
            </w:pPr>
            <w:r>
              <w:rPr>
                <w:rFonts w:hint="eastAsia" w:ascii="宋体" w:hAnsi="宋体" w:cs="宋体"/>
                <w:kern w:val="0"/>
                <w:sz w:val="20"/>
                <w:szCs w:val="20"/>
              </w:rPr>
              <w:t>11</w:t>
            </w:r>
          </w:p>
        </w:tc>
      </w:tr>
      <w:tr w14:paraId="14923C36">
        <w:tblPrEx>
          <w:tblCellMar>
            <w:top w:w="0" w:type="dxa"/>
            <w:left w:w="108" w:type="dxa"/>
            <w:bottom w:w="0" w:type="dxa"/>
            <w:right w:w="108" w:type="dxa"/>
          </w:tblCellMar>
        </w:tblPrEx>
        <w:trPr>
          <w:trHeight w:val="741" w:hRule="atLeast"/>
          <w:jc w:val="center"/>
        </w:trPr>
        <w:tc>
          <w:tcPr>
            <w:tcW w:w="1503" w:type="dxa"/>
            <w:vMerge w:val="continue"/>
            <w:tcBorders>
              <w:top w:val="single" w:color="auto" w:sz="4" w:space="0"/>
              <w:left w:val="single" w:color="auto" w:sz="4" w:space="0"/>
              <w:bottom w:val="single" w:color="auto" w:sz="4" w:space="0"/>
              <w:right w:val="single" w:color="auto" w:sz="4" w:space="0"/>
            </w:tcBorders>
            <w:vAlign w:val="center"/>
          </w:tcPr>
          <w:p w14:paraId="20E21B7F">
            <w:pPr>
              <w:widowControl/>
              <w:jc w:val="left"/>
              <w:rPr>
                <w:rFonts w:hint="eastAsia" w:ascii="宋体" w:hAnsi="宋体" w:cs="宋体"/>
                <w:kern w:val="0"/>
                <w:sz w:val="20"/>
                <w:szCs w:val="20"/>
              </w:rPr>
            </w:pPr>
          </w:p>
        </w:tc>
        <w:tc>
          <w:tcPr>
            <w:tcW w:w="934" w:type="dxa"/>
            <w:vMerge w:val="restart"/>
            <w:tcBorders>
              <w:top w:val="nil"/>
              <w:left w:val="single" w:color="auto" w:sz="4" w:space="0"/>
              <w:bottom w:val="single" w:color="auto" w:sz="4" w:space="0"/>
              <w:right w:val="single" w:color="auto" w:sz="4" w:space="0"/>
            </w:tcBorders>
            <w:shd w:val="clear" w:color="auto" w:fill="auto"/>
            <w:vAlign w:val="center"/>
          </w:tcPr>
          <w:p w14:paraId="1D458CA3">
            <w:pPr>
              <w:widowControl/>
              <w:jc w:val="center"/>
              <w:rPr>
                <w:rFonts w:hint="eastAsia" w:ascii="宋体" w:hAnsi="宋体" w:cs="宋体"/>
                <w:kern w:val="0"/>
                <w:sz w:val="20"/>
                <w:szCs w:val="20"/>
              </w:rPr>
            </w:pPr>
            <w:r>
              <w:rPr>
                <w:rFonts w:hint="eastAsia" w:ascii="宋体" w:hAnsi="宋体" w:cs="宋体"/>
                <w:kern w:val="0"/>
                <w:sz w:val="20"/>
                <w:szCs w:val="20"/>
              </w:rPr>
              <w:t>质量指标</w:t>
            </w:r>
          </w:p>
        </w:tc>
        <w:tc>
          <w:tcPr>
            <w:tcW w:w="1637" w:type="dxa"/>
            <w:tcBorders>
              <w:top w:val="nil"/>
              <w:left w:val="nil"/>
              <w:bottom w:val="single" w:color="auto" w:sz="4" w:space="0"/>
              <w:right w:val="single" w:color="auto" w:sz="4" w:space="0"/>
            </w:tcBorders>
            <w:shd w:val="clear" w:color="auto" w:fill="auto"/>
            <w:vAlign w:val="center"/>
          </w:tcPr>
          <w:p w14:paraId="10311738">
            <w:pPr>
              <w:widowControl/>
              <w:jc w:val="center"/>
              <w:rPr>
                <w:rFonts w:hint="eastAsia" w:ascii="宋体" w:hAnsi="宋体" w:cs="宋体"/>
                <w:kern w:val="0"/>
                <w:sz w:val="20"/>
                <w:szCs w:val="20"/>
              </w:rPr>
            </w:pPr>
            <w:r>
              <w:rPr>
                <w:rFonts w:hint="eastAsia" w:ascii="宋体" w:hAnsi="宋体" w:cs="宋体"/>
                <w:kern w:val="0"/>
                <w:sz w:val="20"/>
                <w:szCs w:val="20"/>
              </w:rPr>
              <w:t>供水保障率</w:t>
            </w:r>
          </w:p>
        </w:tc>
        <w:tc>
          <w:tcPr>
            <w:tcW w:w="916" w:type="dxa"/>
            <w:tcBorders>
              <w:top w:val="nil"/>
              <w:left w:val="nil"/>
              <w:bottom w:val="single" w:color="auto" w:sz="4" w:space="0"/>
              <w:right w:val="single" w:color="auto" w:sz="4" w:space="0"/>
            </w:tcBorders>
            <w:shd w:val="clear" w:color="auto" w:fill="auto"/>
            <w:vAlign w:val="center"/>
          </w:tcPr>
          <w:p w14:paraId="46547631">
            <w:pPr>
              <w:widowControl/>
              <w:jc w:val="center"/>
              <w:rPr>
                <w:rFonts w:hint="eastAsia" w:ascii="宋体" w:hAnsi="宋体" w:cs="宋体"/>
                <w:kern w:val="0"/>
                <w:sz w:val="20"/>
                <w:szCs w:val="20"/>
              </w:rPr>
            </w:pPr>
            <w:r>
              <w:rPr>
                <w:rFonts w:hint="eastAsia" w:ascii="宋体" w:hAnsi="宋体" w:cs="宋体"/>
                <w:kern w:val="0"/>
                <w:sz w:val="20"/>
                <w:szCs w:val="20"/>
              </w:rPr>
              <w:t>&gt;=95%</w:t>
            </w:r>
          </w:p>
        </w:tc>
        <w:tc>
          <w:tcPr>
            <w:tcW w:w="1213" w:type="dxa"/>
            <w:tcBorders>
              <w:top w:val="nil"/>
              <w:left w:val="nil"/>
              <w:bottom w:val="single" w:color="auto" w:sz="4" w:space="0"/>
              <w:right w:val="single" w:color="auto" w:sz="4" w:space="0"/>
            </w:tcBorders>
            <w:shd w:val="clear" w:color="auto" w:fill="auto"/>
            <w:vAlign w:val="center"/>
          </w:tcPr>
          <w:p w14:paraId="31470E24">
            <w:pPr>
              <w:widowControl/>
              <w:jc w:val="center"/>
              <w:rPr>
                <w:rFonts w:hint="eastAsia" w:ascii="宋体" w:hAnsi="宋体" w:cs="宋体"/>
                <w:kern w:val="0"/>
                <w:sz w:val="20"/>
                <w:szCs w:val="20"/>
              </w:rPr>
            </w:pPr>
            <w:r>
              <w:rPr>
                <w:rFonts w:hint="eastAsia" w:ascii="宋体" w:hAnsi="宋体" w:cs="宋体"/>
                <w:kern w:val="0"/>
                <w:sz w:val="20"/>
                <w:szCs w:val="20"/>
              </w:rPr>
              <w:t>木垒县农饮站2023年工作计划</w:t>
            </w:r>
          </w:p>
        </w:tc>
        <w:tc>
          <w:tcPr>
            <w:tcW w:w="851" w:type="dxa"/>
            <w:tcBorders>
              <w:top w:val="nil"/>
              <w:left w:val="nil"/>
              <w:bottom w:val="single" w:color="auto" w:sz="4" w:space="0"/>
              <w:right w:val="single" w:color="auto" w:sz="4" w:space="0"/>
            </w:tcBorders>
            <w:shd w:val="clear" w:color="auto" w:fill="auto"/>
            <w:vAlign w:val="center"/>
          </w:tcPr>
          <w:p w14:paraId="0DF65AD7">
            <w:pPr>
              <w:widowControl/>
              <w:jc w:val="center"/>
              <w:rPr>
                <w:rFonts w:hint="eastAsia" w:ascii="宋体" w:hAnsi="宋体" w:cs="宋体"/>
                <w:kern w:val="0"/>
                <w:sz w:val="20"/>
                <w:szCs w:val="20"/>
              </w:rPr>
            </w:pPr>
            <w:r>
              <w:rPr>
                <w:rFonts w:hint="eastAsia" w:ascii="宋体" w:hAnsi="宋体" w:cs="宋体"/>
                <w:kern w:val="0"/>
                <w:sz w:val="20"/>
                <w:szCs w:val="20"/>
              </w:rPr>
              <w:t>15</w:t>
            </w:r>
          </w:p>
        </w:tc>
        <w:tc>
          <w:tcPr>
            <w:tcW w:w="851" w:type="dxa"/>
            <w:tcBorders>
              <w:top w:val="nil"/>
              <w:left w:val="nil"/>
              <w:bottom w:val="single" w:color="auto" w:sz="4" w:space="0"/>
              <w:right w:val="single" w:color="auto" w:sz="4" w:space="0"/>
            </w:tcBorders>
            <w:shd w:val="clear" w:color="auto" w:fill="auto"/>
            <w:vAlign w:val="center"/>
          </w:tcPr>
          <w:p w14:paraId="3F07A2D4">
            <w:pPr>
              <w:widowControl/>
              <w:jc w:val="center"/>
              <w:rPr>
                <w:rFonts w:hint="eastAsia" w:ascii="宋体" w:hAnsi="宋体" w:cs="宋体"/>
                <w:kern w:val="0"/>
                <w:sz w:val="20"/>
                <w:szCs w:val="20"/>
              </w:rPr>
            </w:pPr>
            <w:r>
              <w:rPr>
                <w:rFonts w:hint="eastAsia" w:ascii="宋体" w:hAnsi="宋体" w:cs="宋体"/>
                <w:kern w:val="0"/>
                <w:sz w:val="20"/>
                <w:szCs w:val="20"/>
              </w:rPr>
              <w:t>95%</w:t>
            </w:r>
          </w:p>
        </w:tc>
        <w:tc>
          <w:tcPr>
            <w:tcW w:w="617" w:type="dxa"/>
            <w:tcBorders>
              <w:top w:val="nil"/>
              <w:left w:val="nil"/>
              <w:bottom w:val="single" w:color="auto" w:sz="4" w:space="0"/>
              <w:right w:val="single" w:color="auto" w:sz="4" w:space="0"/>
            </w:tcBorders>
            <w:shd w:val="clear" w:color="auto" w:fill="auto"/>
            <w:vAlign w:val="center"/>
          </w:tcPr>
          <w:p w14:paraId="22FE65C0">
            <w:pPr>
              <w:widowControl/>
              <w:jc w:val="center"/>
              <w:rPr>
                <w:rFonts w:hint="eastAsia" w:ascii="宋体" w:hAnsi="宋体" w:cs="宋体"/>
                <w:kern w:val="0"/>
                <w:sz w:val="20"/>
                <w:szCs w:val="20"/>
              </w:rPr>
            </w:pPr>
            <w:r>
              <w:rPr>
                <w:rFonts w:hint="eastAsia" w:ascii="宋体" w:hAnsi="宋体" w:cs="宋体"/>
                <w:kern w:val="0"/>
                <w:sz w:val="20"/>
                <w:szCs w:val="20"/>
              </w:rPr>
              <w:t>15</w:t>
            </w:r>
          </w:p>
        </w:tc>
      </w:tr>
      <w:tr w14:paraId="069D1519">
        <w:tblPrEx>
          <w:tblCellMar>
            <w:top w:w="0" w:type="dxa"/>
            <w:left w:w="108" w:type="dxa"/>
            <w:bottom w:w="0" w:type="dxa"/>
            <w:right w:w="108" w:type="dxa"/>
          </w:tblCellMar>
        </w:tblPrEx>
        <w:trPr>
          <w:trHeight w:val="741" w:hRule="atLeast"/>
          <w:jc w:val="center"/>
        </w:trPr>
        <w:tc>
          <w:tcPr>
            <w:tcW w:w="1503" w:type="dxa"/>
            <w:vMerge w:val="continue"/>
            <w:tcBorders>
              <w:top w:val="single" w:color="auto" w:sz="4" w:space="0"/>
              <w:left w:val="single" w:color="auto" w:sz="4" w:space="0"/>
              <w:bottom w:val="single" w:color="auto" w:sz="4" w:space="0"/>
              <w:right w:val="single" w:color="auto" w:sz="4" w:space="0"/>
            </w:tcBorders>
            <w:vAlign w:val="center"/>
          </w:tcPr>
          <w:p w14:paraId="491CA5B4">
            <w:pPr>
              <w:widowControl/>
              <w:jc w:val="left"/>
              <w:rPr>
                <w:rFonts w:hint="eastAsia" w:ascii="宋体" w:hAnsi="宋体" w:cs="宋体"/>
                <w:kern w:val="0"/>
                <w:sz w:val="20"/>
                <w:szCs w:val="20"/>
              </w:rPr>
            </w:pPr>
          </w:p>
        </w:tc>
        <w:tc>
          <w:tcPr>
            <w:tcW w:w="934" w:type="dxa"/>
            <w:vMerge w:val="continue"/>
            <w:tcBorders>
              <w:top w:val="nil"/>
              <w:left w:val="single" w:color="auto" w:sz="4" w:space="0"/>
              <w:bottom w:val="single" w:color="auto" w:sz="4" w:space="0"/>
              <w:right w:val="single" w:color="auto" w:sz="4" w:space="0"/>
            </w:tcBorders>
            <w:vAlign w:val="center"/>
          </w:tcPr>
          <w:p w14:paraId="6B0DCC2B">
            <w:pPr>
              <w:widowControl/>
              <w:jc w:val="left"/>
              <w:rPr>
                <w:rFonts w:hint="eastAsia" w:ascii="宋体" w:hAnsi="宋体" w:cs="宋体"/>
                <w:kern w:val="0"/>
                <w:sz w:val="20"/>
                <w:szCs w:val="20"/>
              </w:rPr>
            </w:pPr>
          </w:p>
        </w:tc>
        <w:tc>
          <w:tcPr>
            <w:tcW w:w="1637" w:type="dxa"/>
            <w:tcBorders>
              <w:top w:val="nil"/>
              <w:left w:val="nil"/>
              <w:bottom w:val="single" w:color="auto" w:sz="4" w:space="0"/>
              <w:right w:val="single" w:color="auto" w:sz="4" w:space="0"/>
            </w:tcBorders>
            <w:shd w:val="clear" w:color="auto" w:fill="auto"/>
            <w:noWrap/>
            <w:vAlign w:val="center"/>
          </w:tcPr>
          <w:p w14:paraId="0B5E8F67">
            <w:pPr>
              <w:widowControl/>
              <w:jc w:val="left"/>
              <w:rPr>
                <w:rFonts w:hint="eastAsia" w:ascii="宋体" w:hAnsi="宋体" w:cs="宋体"/>
                <w:kern w:val="0"/>
                <w:sz w:val="20"/>
                <w:szCs w:val="20"/>
              </w:rPr>
            </w:pPr>
            <w:r>
              <w:rPr>
                <w:rFonts w:hint="eastAsia" w:ascii="宋体" w:hAnsi="宋体" w:cs="宋体"/>
                <w:kern w:val="0"/>
                <w:sz w:val="20"/>
                <w:szCs w:val="20"/>
              </w:rPr>
              <w:t>保障乡镇居民用水正常率</w:t>
            </w:r>
          </w:p>
        </w:tc>
        <w:tc>
          <w:tcPr>
            <w:tcW w:w="916" w:type="dxa"/>
            <w:tcBorders>
              <w:top w:val="nil"/>
              <w:left w:val="nil"/>
              <w:bottom w:val="single" w:color="auto" w:sz="4" w:space="0"/>
              <w:right w:val="single" w:color="auto" w:sz="4" w:space="0"/>
            </w:tcBorders>
            <w:shd w:val="clear" w:color="auto" w:fill="auto"/>
            <w:noWrap/>
            <w:vAlign w:val="center"/>
          </w:tcPr>
          <w:p w14:paraId="45B0069C">
            <w:pPr>
              <w:widowControl/>
              <w:jc w:val="left"/>
              <w:rPr>
                <w:rFonts w:hint="eastAsia" w:ascii="宋体" w:hAnsi="宋体" w:cs="宋体"/>
                <w:kern w:val="0"/>
                <w:sz w:val="20"/>
                <w:szCs w:val="20"/>
              </w:rPr>
            </w:pPr>
            <w:r>
              <w:rPr>
                <w:rFonts w:hint="eastAsia" w:ascii="宋体" w:hAnsi="宋体" w:cs="宋体"/>
                <w:kern w:val="0"/>
                <w:sz w:val="20"/>
                <w:szCs w:val="20"/>
              </w:rPr>
              <w:t>&gt;=95%</w:t>
            </w:r>
          </w:p>
        </w:tc>
        <w:tc>
          <w:tcPr>
            <w:tcW w:w="1213" w:type="dxa"/>
            <w:tcBorders>
              <w:top w:val="nil"/>
              <w:left w:val="nil"/>
              <w:bottom w:val="single" w:color="auto" w:sz="4" w:space="0"/>
              <w:right w:val="single" w:color="auto" w:sz="4" w:space="0"/>
            </w:tcBorders>
            <w:shd w:val="clear" w:color="auto" w:fill="auto"/>
            <w:noWrap/>
            <w:vAlign w:val="center"/>
          </w:tcPr>
          <w:p w14:paraId="0CFA5E40">
            <w:pPr>
              <w:widowControl/>
              <w:jc w:val="left"/>
              <w:rPr>
                <w:rFonts w:hint="eastAsia" w:ascii="宋体" w:hAnsi="宋体" w:cs="宋体"/>
                <w:kern w:val="0"/>
                <w:sz w:val="20"/>
                <w:szCs w:val="20"/>
              </w:rPr>
            </w:pPr>
            <w:r>
              <w:rPr>
                <w:rFonts w:hint="eastAsia" w:ascii="宋体" w:hAnsi="宋体" w:cs="宋体"/>
                <w:kern w:val="0"/>
                <w:sz w:val="20"/>
                <w:szCs w:val="20"/>
              </w:rPr>
              <w:t>木垒县农饮站2023年工作计划</w:t>
            </w:r>
          </w:p>
        </w:tc>
        <w:tc>
          <w:tcPr>
            <w:tcW w:w="851" w:type="dxa"/>
            <w:tcBorders>
              <w:top w:val="nil"/>
              <w:left w:val="nil"/>
              <w:bottom w:val="single" w:color="auto" w:sz="4" w:space="0"/>
              <w:right w:val="single" w:color="auto" w:sz="4" w:space="0"/>
            </w:tcBorders>
            <w:shd w:val="clear" w:color="auto" w:fill="auto"/>
            <w:noWrap/>
            <w:vAlign w:val="center"/>
          </w:tcPr>
          <w:p w14:paraId="7BFE6CFA">
            <w:pPr>
              <w:widowControl/>
              <w:jc w:val="left"/>
              <w:rPr>
                <w:rFonts w:hint="eastAsia" w:ascii="宋体" w:hAnsi="宋体" w:cs="宋体"/>
                <w:kern w:val="0"/>
                <w:sz w:val="20"/>
                <w:szCs w:val="20"/>
              </w:rPr>
            </w:pPr>
            <w:r>
              <w:rPr>
                <w:rFonts w:hint="eastAsia" w:ascii="宋体" w:hAnsi="宋体" w:cs="宋体"/>
                <w:kern w:val="0"/>
                <w:sz w:val="20"/>
                <w:szCs w:val="20"/>
              </w:rPr>
              <w:t>12</w:t>
            </w:r>
          </w:p>
        </w:tc>
        <w:tc>
          <w:tcPr>
            <w:tcW w:w="851" w:type="dxa"/>
            <w:tcBorders>
              <w:top w:val="nil"/>
              <w:left w:val="nil"/>
              <w:bottom w:val="single" w:color="auto" w:sz="4" w:space="0"/>
              <w:right w:val="single" w:color="auto" w:sz="4" w:space="0"/>
            </w:tcBorders>
            <w:shd w:val="clear" w:color="auto" w:fill="auto"/>
            <w:noWrap/>
            <w:vAlign w:val="center"/>
          </w:tcPr>
          <w:p w14:paraId="6AA7A7B5">
            <w:pPr>
              <w:widowControl/>
              <w:jc w:val="left"/>
              <w:rPr>
                <w:rFonts w:hint="eastAsia" w:ascii="宋体" w:hAnsi="宋体" w:cs="宋体"/>
                <w:kern w:val="0"/>
                <w:sz w:val="20"/>
                <w:szCs w:val="20"/>
              </w:rPr>
            </w:pPr>
            <w:r>
              <w:rPr>
                <w:rFonts w:hint="eastAsia" w:ascii="宋体" w:hAnsi="宋体" w:cs="宋体"/>
                <w:kern w:val="0"/>
                <w:sz w:val="20"/>
                <w:szCs w:val="20"/>
              </w:rPr>
              <w:t>95%</w:t>
            </w:r>
          </w:p>
        </w:tc>
        <w:tc>
          <w:tcPr>
            <w:tcW w:w="617" w:type="dxa"/>
            <w:tcBorders>
              <w:top w:val="nil"/>
              <w:left w:val="nil"/>
              <w:bottom w:val="single" w:color="auto" w:sz="4" w:space="0"/>
              <w:right w:val="single" w:color="auto" w:sz="4" w:space="0"/>
            </w:tcBorders>
            <w:shd w:val="clear" w:color="auto" w:fill="auto"/>
            <w:noWrap/>
            <w:vAlign w:val="center"/>
          </w:tcPr>
          <w:p w14:paraId="3CD9B261">
            <w:pPr>
              <w:widowControl/>
              <w:jc w:val="left"/>
              <w:rPr>
                <w:rFonts w:hint="eastAsia" w:ascii="宋体" w:hAnsi="宋体" w:cs="宋体"/>
                <w:kern w:val="0"/>
                <w:sz w:val="20"/>
                <w:szCs w:val="20"/>
              </w:rPr>
            </w:pPr>
            <w:r>
              <w:rPr>
                <w:rFonts w:hint="eastAsia" w:ascii="宋体" w:hAnsi="宋体" w:cs="宋体"/>
                <w:kern w:val="0"/>
                <w:sz w:val="20"/>
                <w:szCs w:val="20"/>
              </w:rPr>
              <w:t>12</w:t>
            </w:r>
          </w:p>
        </w:tc>
      </w:tr>
      <w:tr w14:paraId="784C0E75">
        <w:tblPrEx>
          <w:tblCellMar>
            <w:top w:w="0" w:type="dxa"/>
            <w:left w:w="108" w:type="dxa"/>
            <w:bottom w:w="0" w:type="dxa"/>
            <w:right w:w="108" w:type="dxa"/>
          </w:tblCellMar>
        </w:tblPrEx>
        <w:trPr>
          <w:trHeight w:val="741" w:hRule="atLeast"/>
          <w:jc w:val="center"/>
        </w:trPr>
        <w:tc>
          <w:tcPr>
            <w:tcW w:w="1503" w:type="dxa"/>
            <w:vMerge w:val="continue"/>
            <w:tcBorders>
              <w:top w:val="single" w:color="auto" w:sz="4" w:space="0"/>
              <w:left w:val="single" w:color="auto" w:sz="4" w:space="0"/>
              <w:bottom w:val="single" w:color="auto" w:sz="4" w:space="0"/>
              <w:right w:val="single" w:color="auto" w:sz="4" w:space="0"/>
            </w:tcBorders>
            <w:vAlign w:val="center"/>
          </w:tcPr>
          <w:p w14:paraId="533F1C19">
            <w:pPr>
              <w:widowControl/>
              <w:jc w:val="left"/>
              <w:rPr>
                <w:rFonts w:hint="eastAsia" w:ascii="宋体" w:hAnsi="宋体" w:cs="宋体"/>
                <w:kern w:val="0"/>
                <w:sz w:val="20"/>
                <w:szCs w:val="20"/>
              </w:rPr>
            </w:pPr>
          </w:p>
        </w:tc>
        <w:tc>
          <w:tcPr>
            <w:tcW w:w="934" w:type="dxa"/>
            <w:vMerge w:val="continue"/>
            <w:tcBorders>
              <w:top w:val="nil"/>
              <w:left w:val="single" w:color="auto" w:sz="4" w:space="0"/>
              <w:bottom w:val="single" w:color="auto" w:sz="4" w:space="0"/>
              <w:right w:val="single" w:color="auto" w:sz="4" w:space="0"/>
            </w:tcBorders>
            <w:vAlign w:val="center"/>
          </w:tcPr>
          <w:p w14:paraId="3725D7E1">
            <w:pPr>
              <w:widowControl/>
              <w:jc w:val="left"/>
              <w:rPr>
                <w:rFonts w:hint="eastAsia" w:ascii="宋体" w:hAnsi="宋体" w:cs="宋体"/>
                <w:kern w:val="0"/>
                <w:sz w:val="20"/>
                <w:szCs w:val="20"/>
              </w:rPr>
            </w:pPr>
          </w:p>
        </w:tc>
        <w:tc>
          <w:tcPr>
            <w:tcW w:w="1637" w:type="dxa"/>
            <w:tcBorders>
              <w:top w:val="nil"/>
              <w:left w:val="nil"/>
              <w:bottom w:val="single" w:color="auto" w:sz="4" w:space="0"/>
              <w:right w:val="single" w:color="auto" w:sz="4" w:space="0"/>
            </w:tcBorders>
            <w:shd w:val="clear" w:color="auto" w:fill="auto"/>
            <w:noWrap/>
            <w:vAlign w:val="center"/>
          </w:tcPr>
          <w:p w14:paraId="41D7A2B0">
            <w:pPr>
              <w:widowControl/>
              <w:jc w:val="left"/>
              <w:rPr>
                <w:rFonts w:hint="eastAsia" w:ascii="宋体" w:hAnsi="宋体" w:cs="宋体"/>
                <w:kern w:val="0"/>
                <w:sz w:val="20"/>
                <w:szCs w:val="20"/>
              </w:rPr>
            </w:pPr>
            <w:r>
              <w:rPr>
                <w:rFonts w:hint="eastAsia" w:ascii="宋体" w:hAnsi="宋体" w:cs="宋体"/>
                <w:kern w:val="0"/>
                <w:sz w:val="20"/>
                <w:szCs w:val="20"/>
              </w:rPr>
              <w:t>饮用水安全保障能力提升率</w:t>
            </w:r>
          </w:p>
        </w:tc>
        <w:tc>
          <w:tcPr>
            <w:tcW w:w="916" w:type="dxa"/>
            <w:tcBorders>
              <w:top w:val="nil"/>
              <w:left w:val="nil"/>
              <w:bottom w:val="single" w:color="auto" w:sz="4" w:space="0"/>
              <w:right w:val="single" w:color="auto" w:sz="4" w:space="0"/>
            </w:tcBorders>
            <w:shd w:val="clear" w:color="auto" w:fill="auto"/>
            <w:noWrap/>
            <w:vAlign w:val="center"/>
          </w:tcPr>
          <w:p w14:paraId="08890C83">
            <w:pPr>
              <w:widowControl/>
              <w:jc w:val="left"/>
              <w:rPr>
                <w:rFonts w:hint="eastAsia" w:ascii="宋体" w:hAnsi="宋体" w:cs="宋体"/>
                <w:kern w:val="0"/>
                <w:sz w:val="20"/>
                <w:szCs w:val="20"/>
              </w:rPr>
            </w:pPr>
            <w:r>
              <w:rPr>
                <w:rFonts w:hint="eastAsia" w:ascii="宋体" w:hAnsi="宋体" w:cs="宋体"/>
                <w:kern w:val="0"/>
                <w:sz w:val="20"/>
                <w:szCs w:val="20"/>
              </w:rPr>
              <w:t>&gt;=95%</w:t>
            </w:r>
          </w:p>
        </w:tc>
        <w:tc>
          <w:tcPr>
            <w:tcW w:w="1213" w:type="dxa"/>
            <w:tcBorders>
              <w:top w:val="nil"/>
              <w:left w:val="nil"/>
              <w:bottom w:val="single" w:color="auto" w:sz="4" w:space="0"/>
              <w:right w:val="single" w:color="auto" w:sz="4" w:space="0"/>
            </w:tcBorders>
            <w:shd w:val="clear" w:color="auto" w:fill="auto"/>
            <w:noWrap/>
            <w:vAlign w:val="center"/>
          </w:tcPr>
          <w:p w14:paraId="0CB1B783">
            <w:pPr>
              <w:widowControl/>
              <w:jc w:val="left"/>
              <w:rPr>
                <w:rFonts w:hint="eastAsia" w:ascii="宋体" w:hAnsi="宋体" w:cs="宋体"/>
                <w:kern w:val="0"/>
                <w:sz w:val="20"/>
                <w:szCs w:val="20"/>
              </w:rPr>
            </w:pPr>
            <w:r>
              <w:rPr>
                <w:rFonts w:hint="eastAsia" w:ascii="宋体" w:hAnsi="宋体" w:cs="宋体"/>
                <w:kern w:val="0"/>
                <w:sz w:val="20"/>
                <w:szCs w:val="20"/>
              </w:rPr>
              <w:t>木垒县农饮站2023年工作计划</w:t>
            </w:r>
          </w:p>
        </w:tc>
        <w:tc>
          <w:tcPr>
            <w:tcW w:w="851" w:type="dxa"/>
            <w:tcBorders>
              <w:top w:val="nil"/>
              <w:left w:val="nil"/>
              <w:bottom w:val="single" w:color="auto" w:sz="4" w:space="0"/>
              <w:right w:val="single" w:color="auto" w:sz="4" w:space="0"/>
            </w:tcBorders>
            <w:shd w:val="clear" w:color="auto" w:fill="auto"/>
            <w:noWrap/>
            <w:vAlign w:val="center"/>
          </w:tcPr>
          <w:p w14:paraId="18D9DFBA">
            <w:pPr>
              <w:widowControl/>
              <w:jc w:val="left"/>
              <w:rPr>
                <w:rFonts w:hint="eastAsia" w:ascii="宋体" w:hAnsi="宋体" w:cs="宋体"/>
                <w:kern w:val="0"/>
                <w:sz w:val="20"/>
                <w:szCs w:val="20"/>
              </w:rPr>
            </w:pPr>
            <w:r>
              <w:rPr>
                <w:rFonts w:hint="eastAsia" w:ascii="宋体" w:hAnsi="宋体" w:cs="宋体"/>
                <w:kern w:val="0"/>
                <w:sz w:val="20"/>
                <w:szCs w:val="20"/>
              </w:rPr>
              <w:t>12</w:t>
            </w:r>
          </w:p>
        </w:tc>
        <w:tc>
          <w:tcPr>
            <w:tcW w:w="851" w:type="dxa"/>
            <w:tcBorders>
              <w:top w:val="nil"/>
              <w:left w:val="nil"/>
              <w:bottom w:val="single" w:color="auto" w:sz="4" w:space="0"/>
              <w:right w:val="single" w:color="auto" w:sz="4" w:space="0"/>
            </w:tcBorders>
            <w:shd w:val="clear" w:color="auto" w:fill="auto"/>
            <w:noWrap/>
            <w:vAlign w:val="center"/>
          </w:tcPr>
          <w:p w14:paraId="7968B2D1">
            <w:pPr>
              <w:widowControl/>
              <w:jc w:val="left"/>
              <w:rPr>
                <w:rFonts w:hint="eastAsia" w:ascii="宋体" w:hAnsi="宋体" w:cs="宋体"/>
                <w:kern w:val="0"/>
                <w:sz w:val="20"/>
                <w:szCs w:val="20"/>
              </w:rPr>
            </w:pPr>
            <w:r>
              <w:rPr>
                <w:rFonts w:hint="eastAsia" w:ascii="宋体" w:hAnsi="宋体" w:cs="宋体"/>
                <w:kern w:val="0"/>
                <w:sz w:val="20"/>
                <w:szCs w:val="20"/>
              </w:rPr>
              <w:t>95%</w:t>
            </w:r>
          </w:p>
        </w:tc>
        <w:tc>
          <w:tcPr>
            <w:tcW w:w="617" w:type="dxa"/>
            <w:tcBorders>
              <w:top w:val="nil"/>
              <w:left w:val="nil"/>
              <w:bottom w:val="single" w:color="auto" w:sz="4" w:space="0"/>
              <w:right w:val="single" w:color="auto" w:sz="4" w:space="0"/>
            </w:tcBorders>
            <w:shd w:val="clear" w:color="auto" w:fill="auto"/>
            <w:noWrap/>
            <w:vAlign w:val="center"/>
          </w:tcPr>
          <w:p w14:paraId="40A0EA5F">
            <w:pPr>
              <w:widowControl/>
              <w:jc w:val="left"/>
              <w:rPr>
                <w:rFonts w:hint="eastAsia" w:ascii="宋体" w:hAnsi="宋体" w:cs="宋体"/>
                <w:kern w:val="0"/>
                <w:sz w:val="20"/>
                <w:szCs w:val="20"/>
              </w:rPr>
            </w:pPr>
            <w:r>
              <w:rPr>
                <w:rFonts w:hint="eastAsia" w:ascii="宋体" w:hAnsi="宋体" w:cs="宋体"/>
                <w:kern w:val="0"/>
                <w:sz w:val="20"/>
                <w:szCs w:val="20"/>
              </w:rPr>
              <w:t>12</w:t>
            </w:r>
          </w:p>
        </w:tc>
      </w:tr>
      <w:tr w14:paraId="0BE393B7">
        <w:tblPrEx>
          <w:tblCellMar>
            <w:top w:w="0" w:type="dxa"/>
            <w:left w:w="108" w:type="dxa"/>
            <w:bottom w:w="0" w:type="dxa"/>
            <w:right w:w="108" w:type="dxa"/>
          </w:tblCellMar>
        </w:tblPrEx>
        <w:trPr>
          <w:trHeight w:val="741" w:hRule="atLeast"/>
          <w:jc w:val="center"/>
        </w:trPr>
        <w:tc>
          <w:tcPr>
            <w:tcW w:w="1503" w:type="dxa"/>
            <w:vMerge w:val="continue"/>
            <w:tcBorders>
              <w:top w:val="single" w:color="auto" w:sz="4" w:space="0"/>
              <w:left w:val="single" w:color="auto" w:sz="4" w:space="0"/>
              <w:bottom w:val="single" w:color="auto" w:sz="4" w:space="0"/>
              <w:right w:val="single" w:color="auto" w:sz="4" w:space="0"/>
            </w:tcBorders>
            <w:vAlign w:val="center"/>
          </w:tcPr>
          <w:p w14:paraId="18D39771">
            <w:pPr>
              <w:widowControl/>
              <w:jc w:val="left"/>
              <w:rPr>
                <w:rFonts w:hint="eastAsia" w:ascii="宋体" w:hAnsi="宋体" w:cs="宋体"/>
                <w:kern w:val="0"/>
                <w:sz w:val="20"/>
                <w:szCs w:val="20"/>
              </w:rPr>
            </w:pPr>
          </w:p>
        </w:tc>
        <w:tc>
          <w:tcPr>
            <w:tcW w:w="934" w:type="dxa"/>
            <w:vMerge w:val="continue"/>
            <w:tcBorders>
              <w:top w:val="nil"/>
              <w:left w:val="single" w:color="auto" w:sz="4" w:space="0"/>
              <w:bottom w:val="single" w:color="auto" w:sz="4" w:space="0"/>
              <w:right w:val="single" w:color="auto" w:sz="4" w:space="0"/>
            </w:tcBorders>
            <w:vAlign w:val="center"/>
          </w:tcPr>
          <w:p w14:paraId="08658420">
            <w:pPr>
              <w:widowControl/>
              <w:jc w:val="left"/>
              <w:rPr>
                <w:rFonts w:hint="eastAsia" w:ascii="宋体" w:hAnsi="宋体" w:cs="宋体"/>
                <w:kern w:val="0"/>
                <w:sz w:val="20"/>
                <w:szCs w:val="20"/>
              </w:rPr>
            </w:pPr>
          </w:p>
        </w:tc>
        <w:tc>
          <w:tcPr>
            <w:tcW w:w="1637" w:type="dxa"/>
            <w:tcBorders>
              <w:top w:val="nil"/>
              <w:left w:val="nil"/>
              <w:bottom w:val="single" w:color="auto" w:sz="4" w:space="0"/>
              <w:right w:val="single" w:color="auto" w:sz="4" w:space="0"/>
            </w:tcBorders>
            <w:shd w:val="clear" w:color="auto" w:fill="auto"/>
            <w:noWrap/>
            <w:vAlign w:val="center"/>
          </w:tcPr>
          <w:p w14:paraId="398A6A56">
            <w:pPr>
              <w:widowControl/>
              <w:jc w:val="left"/>
              <w:rPr>
                <w:rFonts w:hint="eastAsia" w:ascii="宋体" w:hAnsi="宋体" w:cs="宋体"/>
                <w:kern w:val="0"/>
                <w:sz w:val="20"/>
                <w:szCs w:val="20"/>
              </w:rPr>
            </w:pPr>
            <w:r>
              <w:rPr>
                <w:rFonts w:hint="eastAsia" w:ascii="宋体" w:hAnsi="宋体" w:cs="宋体"/>
                <w:kern w:val="0"/>
                <w:sz w:val="20"/>
                <w:szCs w:val="20"/>
              </w:rPr>
              <w:t>水厂运行正常率</w:t>
            </w:r>
          </w:p>
        </w:tc>
        <w:tc>
          <w:tcPr>
            <w:tcW w:w="916" w:type="dxa"/>
            <w:tcBorders>
              <w:top w:val="nil"/>
              <w:left w:val="nil"/>
              <w:bottom w:val="single" w:color="auto" w:sz="4" w:space="0"/>
              <w:right w:val="single" w:color="auto" w:sz="4" w:space="0"/>
            </w:tcBorders>
            <w:shd w:val="clear" w:color="auto" w:fill="auto"/>
            <w:noWrap/>
            <w:vAlign w:val="center"/>
          </w:tcPr>
          <w:p w14:paraId="0E1E2D40">
            <w:pPr>
              <w:widowControl/>
              <w:jc w:val="left"/>
              <w:rPr>
                <w:rFonts w:hint="eastAsia" w:ascii="宋体" w:hAnsi="宋体" w:cs="宋体"/>
                <w:kern w:val="0"/>
                <w:sz w:val="20"/>
                <w:szCs w:val="20"/>
              </w:rPr>
            </w:pPr>
            <w:r>
              <w:rPr>
                <w:rFonts w:hint="eastAsia" w:ascii="宋体" w:hAnsi="宋体" w:cs="宋体"/>
                <w:kern w:val="0"/>
                <w:sz w:val="20"/>
                <w:szCs w:val="20"/>
              </w:rPr>
              <w:t>&gt;=98%</w:t>
            </w:r>
          </w:p>
        </w:tc>
        <w:tc>
          <w:tcPr>
            <w:tcW w:w="1213" w:type="dxa"/>
            <w:tcBorders>
              <w:top w:val="nil"/>
              <w:left w:val="nil"/>
              <w:bottom w:val="single" w:color="auto" w:sz="4" w:space="0"/>
              <w:right w:val="single" w:color="auto" w:sz="4" w:space="0"/>
            </w:tcBorders>
            <w:shd w:val="clear" w:color="auto" w:fill="auto"/>
            <w:noWrap/>
            <w:vAlign w:val="center"/>
          </w:tcPr>
          <w:p w14:paraId="36BAB915">
            <w:pPr>
              <w:widowControl/>
              <w:jc w:val="left"/>
              <w:rPr>
                <w:rFonts w:hint="eastAsia" w:ascii="宋体" w:hAnsi="宋体" w:cs="宋体"/>
                <w:kern w:val="0"/>
                <w:sz w:val="20"/>
                <w:szCs w:val="20"/>
              </w:rPr>
            </w:pPr>
            <w:r>
              <w:rPr>
                <w:rFonts w:hint="eastAsia" w:ascii="宋体" w:hAnsi="宋体" w:cs="宋体"/>
                <w:kern w:val="0"/>
                <w:sz w:val="20"/>
                <w:szCs w:val="20"/>
              </w:rPr>
              <w:t>木垒县农饮站2023年工作计划</w:t>
            </w:r>
          </w:p>
        </w:tc>
        <w:tc>
          <w:tcPr>
            <w:tcW w:w="851" w:type="dxa"/>
            <w:tcBorders>
              <w:top w:val="nil"/>
              <w:left w:val="nil"/>
              <w:bottom w:val="single" w:color="auto" w:sz="4" w:space="0"/>
              <w:right w:val="single" w:color="auto" w:sz="4" w:space="0"/>
            </w:tcBorders>
            <w:shd w:val="clear" w:color="auto" w:fill="auto"/>
            <w:noWrap/>
            <w:vAlign w:val="center"/>
          </w:tcPr>
          <w:p w14:paraId="345B2363">
            <w:pPr>
              <w:widowControl/>
              <w:jc w:val="left"/>
              <w:rPr>
                <w:rFonts w:hint="eastAsia" w:ascii="宋体" w:hAnsi="宋体" w:cs="宋体"/>
                <w:kern w:val="0"/>
                <w:sz w:val="20"/>
                <w:szCs w:val="20"/>
              </w:rPr>
            </w:pPr>
            <w:r>
              <w:rPr>
                <w:rFonts w:hint="eastAsia" w:ascii="宋体" w:hAnsi="宋体" w:cs="宋体"/>
                <w:kern w:val="0"/>
                <w:sz w:val="20"/>
                <w:szCs w:val="20"/>
              </w:rPr>
              <w:t>13</w:t>
            </w:r>
          </w:p>
        </w:tc>
        <w:tc>
          <w:tcPr>
            <w:tcW w:w="851" w:type="dxa"/>
            <w:tcBorders>
              <w:top w:val="nil"/>
              <w:left w:val="nil"/>
              <w:bottom w:val="single" w:color="auto" w:sz="4" w:space="0"/>
              <w:right w:val="single" w:color="auto" w:sz="4" w:space="0"/>
            </w:tcBorders>
            <w:shd w:val="clear" w:color="auto" w:fill="auto"/>
            <w:noWrap/>
            <w:vAlign w:val="center"/>
          </w:tcPr>
          <w:p w14:paraId="27694EC1">
            <w:pPr>
              <w:widowControl/>
              <w:jc w:val="left"/>
              <w:rPr>
                <w:rFonts w:hint="eastAsia" w:ascii="宋体" w:hAnsi="宋体" w:cs="宋体"/>
                <w:kern w:val="0"/>
                <w:sz w:val="20"/>
                <w:szCs w:val="20"/>
              </w:rPr>
            </w:pPr>
            <w:r>
              <w:rPr>
                <w:rFonts w:hint="eastAsia" w:ascii="宋体" w:hAnsi="宋体" w:cs="宋体"/>
                <w:kern w:val="0"/>
                <w:sz w:val="20"/>
                <w:szCs w:val="20"/>
              </w:rPr>
              <w:t>98%</w:t>
            </w:r>
          </w:p>
        </w:tc>
        <w:tc>
          <w:tcPr>
            <w:tcW w:w="617" w:type="dxa"/>
            <w:tcBorders>
              <w:top w:val="nil"/>
              <w:left w:val="nil"/>
              <w:bottom w:val="single" w:color="auto" w:sz="4" w:space="0"/>
              <w:right w:val="single" w:color="auto" w:sz="4" w:space="0"/>
            </w:tcBorders>
            <w:shd w:val="clear" w:color="auto" w:fill="auto"/>
            <w:noWrap/>
            <w:vAlign w:val="center"/>
          </w:tcPr>
          <w:p w14:paraId="0DFF0806">
            <w:pPr>
              <w:widowControl/>
              <w:jc w:val="left"/>
              <w:rPr>
                <w:rFonts w:hint="eastAsia" w:ascii="宋体" w:hAnsi="宋体" w:cs="宋体"/>
                <w:kern w:val="0"/>
                <w:sz w:val="20"/>
                <w:szCs w:val="20"/>
              </w:rPr>
            </w:pPr>
            <w:r>
              <w:rPr>
                <w:rFonts w:hint="eastAsia" w:ascii="宋体" w:hAnsi="宋体" w:cs="宋体"/>
                <w:kern w:val="0"/>
                <w:sz w:val="20"/>
                <w:szCs w:val="20"/>
              </w:rPr>
              <w:t>13</w:t>
            </w:r>
          </w:p>
        </w:tc>
      </w:tr>
      <w:tr w14:paraId="53BA2543">
        <w:tblPrEx>
          <w:tblCellMar>
            <w:top w:w="0" w:type="dxa"/>
            <w:left w:w="108" w:type="dxa"/>
            <w:bottom w:w="0" w:type="dxa"/>
            <w:right w:w="108" w:type="dxa"/>
          </w:tblCellMar>
        </w:tblPrEx>
        <w:trPr>
          <w:trHeight w:val="741" w:hRule="atLeast"/>
          <w:jc w:val="center"/>
        </w:trPr>
        <w:tc>
          <w:tcPr>
            <w:tcW w:w="15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4A69C89">
            <w:pPr>
              <w:widowControl/>
              <w:jc w:val="left"/>
              <w:rPr>
                <w:rFonts w:hint="eastAsia" w:ascii="宋体" w:hAnsi="宋体" w:cs="宋体"/>
                <w:kern w:val="0"/>
                <w:sz w:val="20"/>
                <w:szCs w:val="20"/>
              </w:rPr>
            </w:pPr>
            <w:r>
              <w:rPr>
                <w:rFonts w:hint="eastAsia" w:ascii="宋体" w:hAnsi="宋体" w:cs="宋体"/>
                <w:kern w:val="0"/>
                <w:sz w:val="20"/>
                <w:szCs w:val="20"/>
              </w:rPr>
              <w:t>社会效益</w:t>
            </w:r>
          </w:p>
        </w:tc>
        <w:tc>
          <w:tcPr>
            <w:tcW w:w="934" w:type="dxa"/>
            <w:tcBorders>
              <w:top w:val="nil"/>
              <w:left w:val="nil"/>
              <w:bottom w:val="single" w:color="auto" w:sz="4" w:space="0"/>
              <w:right w:val="single" w:color="auto" w:sz="4" w:space="0"/>
            </w:tcBorders>
            <w:shd w:val="clear" w:color="auto" w:fill="auto"/>
            <w:noWrap/>
            <w:vAlign w:val="center"/>
          </w:tcPr>
          <w:p w14:paraId="76D0116D">
            <w:pPr>
              <w:widowControl/>
              <w:jc w:val="left"/>
              <w:rPr>
                <w:rFonts w:hint="eastAsia" w:ascii="宋体" w:hAnsi="宋体" w:cs="宋体"/>
                <w:kern w:val="0"/>
                <w:sz w:val="20"/>
                <w:szCs w:val="20"/>
              </w:rPr>
            </w:pPr>
          </w:p>
        </w:tc>
        <w:tc>
          <w:tcPr>
            <w:tcW w:w="1637" w:type="dxa"/>
            <w:tcBorders>
              <w:top w:val="nil"/>
              <w:left w:val="nil"/>
              <w:bottom w:val="single" w:color="auto" w:sz="4" w:space="0"/>
              <w:right w:val="single" w:color="auto" w:sz="4" w:space="0"/>
            </w:tcBorders>
            <w:shd w:val="clear" w:color="auto" w:fill="auto"/>
            <w:noWrap/>
            <w:vAlign w:val="center"/>
          </w:tcPr>
          <w:p w14:paraId="273984C0">
            <w:pPr>
              <w:widowControl/>
              <w:jc w:val="left"/>
              <w:rPr>
                <w:rFonts w:hint="eastAsia" w:ascii="宋体" w:hAnsi="宋体" w:cs="宋体"/>
                <w:kern w:val="0"/>
                <w:sz w:val="20"/>
                <w:szCs w:val="20"/>
              </w:rPr>
            </w:pPr>
          </w:p>
        </w:tc>
        <w:tc>
          <w:tcPr>
            <w:tcW w:w="916" w:type="dxa"/>
            <w:tcBorders>
              <w:top w:val="nil"/>
              <w:left w:val="nil"/>
              <w:bottom w:val="single" w:color="auto" w:sz="4" w:space="0"/>
              <w:right w:val="single" w:color="auto" w:sz="4" w:space="0"/>
            </w:tcBorders>
            <w:shd w:val="clear" w:color="auto" w:fill="auto"/>
            <w:noWrap/>
            <w:vAlign w:val="center"/>
          </w:tcPr>
          <w:p w14:paraId="64A680DB">
            <w:pPr>
              <w:widowControl/>
              <w:jc w:val="left"/>
              <w:rPr>
                <w:rFonts w:hint="eastAsia" w:ascii="宋体" w:hAnsi="宋体" w:cs="宋体"/>
                <w:kern w:val="0"/>
                <w:sz w:val="20"/>
                <w:szCs w:val="20"/>
              </w:rPr>
            </w:pPr>
          </w:p>
        </w:tc>
        <w:tc>
          <w:tcPr>
            <w:tcW w:w="1213" w:type="dxa"/>
            <w:tcBorders>
              <w:top w:val="nil"/>
              <w:left w:val="nil"/>
              <w:bottom w:val="single" w:color="auto" w:sz="4" w:space="0"/>
              <w:right w:val="single" w:color="auto" w:sz="4" w:space="0"/>
            </w:tcBorders>
            <w:shd w:val="clear" w:color="auto" w:fill="auto"/>
            <w:noWrap/>
            <w:vAlign w:val="center"/>
          </w:tcPr>
          <w:p w14:paraId="62AA39DB">
            <w:pPr>
              <w:widowControl/>
              <w:jc w:val="left"/>
              <w:rPr>
                <w:rFonts w:hint="eastAsia" w:ascii="宋体" w:hAnsi="宋体" w:cs="宋体"/>
                <w:kern w:val="0"/>
                <w:sz w:val="20"/>
                <w:szCs w:val="20"/>
              </w:rPr>
            </w:pPr>
          </w:p>
        </w:tc>
        <w:tc>
          <w:tcPr>
            <w:tcW w:w="851" w:type="dxa"/>
            <w:tcBorders>
              <w:top w:val="nil"/>
              <w:left w:val="nil"/>
              <w:bottom w:val="single" w:color="auto" w:sz="4" w:space="0"/>
              <w:right w:val="single" w:color="auto" w:sz="4" w:space="0"/>
            </w:tcBorders>
            <w:shd w:val="clear" w:color="auto" w:fill="auto"/>
            <w:noWrap/>
            <w:vAlign w:val="center"/>
          </w:tcPr>
          <w:p w14:paraId="377A80C4">
            <w:pPr>
              <w:widowControl/>
              <w:jc w:val="left"/>
              <w:rPr>
                <w:rFonts w:hint="eastAsia" w:ascii="宋体" w:hAnsi="宋体" w:cs="宋体"/>
                <w:kern w:val="0"/>
                <w:sz w:val="20"/>
                <w:szCs w:val="20"/>
              </w:rPr>
            </w:pPr>
          </w:p>
        </w:tc>
        <w:tc>
          <w:tcPr>
            <w:tcW w:w="851" w:type="dxa"/>
            <w:tcBorders>
              <w:top w:val="nil"/>
              <w:left w:val="nil"/>
              <w:bottom w:val="single" w:color="auto" w:sz="4" w:space="0"/>
              <w:right w:val="single" w:color="auto" w:sz="4" w:space="0"/>
            </w:tcBorders>
            <w:shd w:val="clear" w:color="auto" w:fill="auto"/>
            <w:noWrap/>
            <w:vAlign w:val="center"/>
          </w:tcPr>
          <w:p w14:paraId="71AAC2DB">
            <w:pPr>
              <w:widowControl/>
              <w:jc w:val="left"/>
              <w:rPr>
                <w:rFonts w:hint="eastAsia" w:ascii="宋体" w:hAnsi="宋体" w:cs="宋体"/>
                <w:kern w:val="0"/>
                <w:sz w:val="20"/>
                <w:szCs w:val="20"/>
              </w:rPr>
            </w:pPr>
          </w:p>
        </w:tc>
        <w:tc>
          <w:tcPr>
            <w:tcW w:w="617" w:type="dxa"/>
            <w:tcBorders>
              <w:top w:val="nil"/>
              <w:left w:val="nil"/>
              <w:bottom w:val="single" w:color="auto" w:sz="4" w:space="0"/>
              <w:right w:val="single" w:color="auto" w:sz="4" w:space="0"/>
            </w:tcBorders>
            <w:shd w:val="clear" w:color="auto" w:fill="auto"/>
            <w:noWrap/>
            <w:vAlign w:val="center"/>
          </w:tcPr>
          <w:p w14:paraId="3F023BBA">
            <w:pPr>
              <w:widowControl/>
              <w:jc w:val="left"/>
              <w:rPr>
                <w:rFonts w:hint="eastAsia" w:ascii="宋体" w:hAnsi="宋体" w:cs="宋体"/>
                <w:kern w:val="0"/>
                <w:sz w:val="20"/>
                <w:szCs w:val="20"/>
              </w:rPr>
            </w:pPr>
          </w:p>
        </w:tc>
      </w:tr>
      <w:tr w14:paraId="2235DBFB">
        <w:tblPrEx>
          <w:tblCellMar>
            <w:top w:w="0" w:type="dxa"/>
            <w:left w:w="108" w:type="dxa"/>
            <w:bottom w:w="0" w:type="dxa"/>
            <w:right w:w="108" w:type="dxa"/>
          </w:tblCellMar>
        </w:tblPrEx>
        <w:trPr>
          <w:trHeight w:val="741" w:hRule="atLeast"/>
          <w:jc w:val="center"/>
        </w:trPr>
        <w:tc>
          <w:tcPr>
            <w:tcW w:w="15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7345B40">
            <w:pPr>
              <w:widowControl/>
              <w:jc w:val="left"/>
              <w:rPr>
                <w:rFonts w:hint="eastAsia" w:ascii="宋体" w:hAnsi="宋体" w:cs="宋体"/>
                <w:kern w:val="0"/>
                <w:sz w:val="20"/>
                <w:szCs w:val="20"/>
              </w:rPr>
            </w:pPr>
            <w:r>
              <w:rPr>
                <w:rFonts w:hint="eastAsia" w:ascii="宋体" w:hAnsi="宋体" w:cs="宋体"/>
                <w:kern w:val="0"/>
                <w:sz w:val="20"/>
                <w:szCs w:val="20"/>
              </w:rPr>
              <w:t>可持续发展能力</w:t>
            </w:r>
          </w:p>
        </w:tc>
        <w:tc>
          <w:tcPr>
            <w:tcW w:w="934" w:type="dxa"/>
            <w:tcBorders>
              <w:top w:val="nil"/>
              <w:left w:val="nil"/>
              <w:bottom w:val="single" w:color="auto" w:sz="4" w:space="0"/>
              <w:right w:val="single" w:color="auto" w:sz="4" w:space="0"/>
            </w:tcBorders>
            <w:shd w:val="clear" w:color="auto" w:fill="auto"/>
            <w:noWrap/>
            <w:vAlign w:val="center"/>
          </w:tcPr>
          <w:p w14:paraId="1E9D6CE9">
            <w:pPr>
              <w:widowControl/>
              <w:jc w:val="left"/>
              <w:rPr>
                <w:rFonts w:hint="eastAsia" w:ascii="宋体" w:hAnsi="宋体" w:cs="宋体"/>
                <w:kern w:val="0"/>
                <w:sz w:val="20"/>
                <w:szCs w:val="20"/>
              </w:rPr>
            </w:pPr>
          </w:p>
        </w:tc>
        <w:tc>
          <w:tcPr>
            <w:tcW w:w="1637" w:type="dxa"/>
            <w:tcBorders>
              <w:top w:val="nil"/>
              <w:left w:val="nil"/>
              <w:bottom w:val="single" w:color="auto" w:sz="4" w:space="0"/>
              <w:right w:val="single" w:color="auto" w:sz="4" w:space="0"/>
            </w:tcBorders>
            <w:shd w:val="clear" w:color="auto" w:fill="auto"/>
            <w:noWrap/>
            <w:vAlign w:val="center"/>
          </w:tcPr>
          <w:p w14:paraId="1867E523">
            <w:pPr>
              <w:widowControl/>
              <w:jc w:val="left"/>
              <w:rPr>
                <w:rFonts w:hint="eastAsia" w:ascii="宋体" w:hAnsi="宋体" w:cs="宋体"/>
                <w:kern w:val="0"/>
                <w:sz w:val="20"/>
                <w:szCs w:val="20"/>
              </w:rPr>
            </w:pPr>
          </w:p>
        </w:tc>
        <w:tc>
          <w:tcPr>
            <w:tcW w:w="916" w:type="dxa"/>
            <w:tcBorders>
              <w:top w:val="nil"/>
              <w:left w:val="nil"/>
              <w:bottom w:val="single" w:color="auto" w:sz="4" w:space="0"/>
              <w:right w:val="single" w:color="auto" w:sz="4" w:space="0"/>
            </w:tcBorders>
            <w:shd w:val="clear" w:color="auto" w:fill="auto"/>
            <w:noWrap/>
            <w:vAlign w:val="center"/>
          </w:tcPr>
          <w:p w14:paraId="64CE35EC">
            <w:pPr>
              <w:widowControl/>
              <w:jc w:val="left"/>
              <w:rPr>
                <w:rFonts w:hint="eastAsia" w:ascii="宋体" w:hAnsi="宋体" w:cs="宋体"/>
                <w:kern w:val="0"/>
                <w:sz w:val="20"/>
                <w:szCs w:val="20"/>
              </w:rPr>
            </w:pPr>
          </w:p>
        </w:tc>
        <w:tc>
          <w:tcPr>
            <w:tcW w:w="1213" w:type="dxa"/>
            <w:tcBorders>
              <w:top w:val="nil"/>
              <w:left w:val="nil"/>
              <w:bottom w:val="single" w:color="auto" w:sz="4" w:space="0"/>
              <w:right w:val="single" w:color="auto" w:sz="4" w:space="0"/>
            </w:tcBorders>
            <w:shd w:val="clear" w:color="auto" w:fill="auto"/>
            <w:noWrap/>
            <w:vAlign w:val="center"/>
          </w:tcPr>
          <w:p w14:paraId="55F78024">
            <w:pPr>
              <w:widowControl/>
              <w:jc w:val="left"/>
              <w:rPr>
                <w:rFonts w:hint="eastAsia" w:ascii="宋体" w:hAnsi="宋体" w:cs="宋体"/>
                <w:kern w:val="0"/>
                <w:sz w:val="20"/>
                <w:szCs w:val="20"/>
              </w:rPr>
            </w:pPr>
          </w:p>
        </w:tc>
        <w:tc>
          <w:tcPr>
            <w:tcW w:w="851" w:type="dxa"/>
            <w:tcBorders>
              <w:top w:val="nil"/>
              <w:left w:val="nil"/>
              <w:bottom w:val="single" w:color="auto" w:sz="4" w:space="0"/>
              <w:right w:val="single" w:color="auto" w:sz="4" w:space="0"/>
            </w:tcBorders>
            <w:shd w:val="clear" w:color="auto" w:fill="auto"/>
            <w:noWrap/>
            <w:vAlign w:val="center"/>
          </w:tcPr>
          <w:p w14:paraId="12FBC404">
            <w:pPr>
              <w:widowControl/>
              <w:jc w:val="left"/>
              <w:rPr>
                <w:rFonts w:hint="eastAsia" w:ascii="宋体" w:hAnsi="宋体" w:cs="宋体"/>
                <w:kern w:val="0"/>
                <w:sz w:val="20"/>
                <w:szCs w:val="20"/>
              </w:rPr>
            </w:pPr>
          </w:p>
        </w:tc>
        <w:tc>
          <w:tcPr>
            <w:tcW w:w="851" w:type="dxa"/>
            <w:tcBorders>
              <w:top w:val="nil"/>
              <w:left w:val="nil"/>
              <w:bottom w:val="single" w:color="auto" w:sz="4" w:space="0"/>
              <w:right w:val="single" w:color="auto" w:sz="4" w:space="0"/>
            </w:tcBorders>
            <w:shd w:val="clear" w:color="auto" w:fill="auto"/>
            <w:noWrap/>
            <w:vAlign w:val="center"/>
          </w:tcPr>
          <w:p w14:paraId="5F9B863F">
            <w:pPr>
              <w:widowControl/>
              <w:jc w:val="left"/>
              <w:rPr>
                <w:rFonts w:hint="eastAsia" w:ascii="宋体" w:hAnsi="宋体" w:cs="宋体"/>
                <w:kern w:val="0"/>
                <w:sz w:val="20"/>
                <w:szCs w:val="20"/>
              </w:rPr>
            </w:pPr>
          </w:p>
        </w:tc>
        <w:tc>
          <w:tcPr>
            <w:tcW w:w="617" w:type="dxa"/>
            <w:tcBorders>
              <w:top w:val="nil"/>
              <w:left w:val="nil"/>
              <w:bottom w:val="single" w:color="auto" w:sz="4" w:space="0"/>
              <w:right w:val="single" w:color="auto" w:sz="4" w:space="0"/>
            </w:tcBorders>
            <w:shd w:val="clear" w:color="auto" w:fill="auto"/>
            <w:noWrap/>
            <w:vAlign w:val="center"/>
          </w:tcPr>
          <w:p w14:paraId="6C7A12F3">
            <w:pPr>
              <w:widowControl/>
              <w:jc w:val="left"/>
              <w:rPr>
                <w:rFonts w:hint="eastAsia" w:ascii="宋体" w:hAnsi="宋体" w:cs="宋体"/>
                <w:kern w:val="0"/>
                <w:sz w:val="20"/>
                <w:szCs w:val="20"/>
              </w:rPr>
            </w:pPr>
          </w:p>
        </w:tc>
      </w:tr>
      <w:tr w14:paraId="26CCD02F">
        <w:tblPrEx>
          <w:tblCellMar>
            <w:top w:w="0" w:type="dxa"/>
            <w:left w:w="108" w:type="dxa"/>
            <w:bottom w:w="0" w:type="dxa"/>
            <w:right w:w="108" w:type="dxa"/>
          </w:tblCellMar>
        </w:tblPrEx>
        <w:trPr>
          <w:trHeight w:val="741" w:hRule="atLeast"/>
          <w:jc w:val="center"/>
        </w:trPr>
        <w:tc>
          <w:tcPr>
            <w:tcW w:w="15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744EEA6">
            <w:pPr>
              <w:widowControl/>
              <w:jc w:val="left"/>
              <w:rPr>
                <w:rFonts w:hint="eastAsia" w:ascii="宋体" w:hAnsi="宋体" w:cs="宋体"/>
                <w:kern w:val="0"/>
                <w:sz w:val="20"/>
                <w:szCs w:val="20"/>
              </w:rPr>
            </w:pPr>
            <w:r>
              <w:rPr>
                <w:rFonts w:hint="eastAsia" w:ascii="宋体" w:hAnsi="宋体" w:cs="宋体"/>
                <w:kern w:val="0"/>
                <w:sz w:val="20"/>
                <w:szCs w:val="20"/>
              </w:rPr>
              <w:t>服务对象满意度</w:t>
            </w:r>
          </w:p>
        </w:tc>
        <w:tc>
          <w:tcPr>
            <w:tcW w:w="934" w:type="dxa"/>
            <w:tcBorders>
              <w:top w:val="nil"/>
              <w:left w:val="nil"/>
              <w:bottom w:val="single" w:color="auto" w:sz="4" w:space="0"/>
              <w:right w:val="single" w:color="auto" w:sz="4" w:space="0"/>
            </w:tcBorders>
            <w:shd w:val="clear" w:color="auto" w:fill="auto"/>
            <w:noWrap/>
            <w:vAlign w:val="center"/>
          </w:tcPr>
          <w:p w14:paraId="7A840E33">
            <w:pPr>
              <w:widowControl/>
              <w:jc w:val="left"/>
              <w:rPr>
                <w:rFonts w:hint="eastAsia" w:ascii="宋体" w:hAnsi="宋体" w:cs="宋体"/>
                <w:kern w:val="0"/>
                <w:sz w:val="20"/>
                <w:szCs w:val="20"/>
              </w:rPr>
            </w:pPr>
          </w:p>
        </w:tc>
        <w:tc>
          <w:tcPr>
            <w:tcW w:w="1637" w:type="dxa"/>
            <w:tcBorders>
              <w:top w:val="nil"/>
              <w:left w:val="nil"/>
              <w:bottom w:val="single" w:color="auto" w:sz="4" w:space="0"/>
              <w:right w:val="single" w:color="auto" w:sz="4" w:space="0"/>
            </w:tcBorders>
            <w:shd w:val="clear" w:color="auto" w:fill="auto"/>
            <w:noWrap/>
            <w:vAlign w:val="center"/>
          </w:tcPr>
          <w:p w14:paraId="3721A7B3">
            <w:pPr>
              <w:widowControl/>
              <w:jc w:val="left"/>
              <w:rPr>
                <w:rFonts w:hint="eastAsia" w:ascii="宋体" w:hAnsi="宋体" w:cs="宋体"/>
                <w:kern w:val="0"/>
                <w:sz w:val="20"/>
                <w:szCs w:val="20"/>
              </w:rPr>
            </w:pPr>
          </w:p>
        </w:tc>
        <w:tc>
          <w:tcPr>
            <w:tcW w:w="916" w:type="dxa"/>
            <w:tcBorders>
              <w:top w:val="nil"/>
              <w:left w:val="nil"/>
              <w:bottom w:val="single" w:color="auto" w:sz="4" w:space="0"/>
              <w:right w:val="single" w:color="auto" w:sz="4" w:space="0"/>
            </w:tcBorders>
            <w:shd w:val="clear" w:color="auto" w:fill="auto"/>
            <w:noWrap/>
            <w:vAlign w:val="center"/>
          </w:tcPr>
          <w:p w14:paraId="212B4A88">
            <w:pPr>
              <w:widowControl/>
              <w:jc w:val="left"/>
              <w:rPr>
                <w:rFonts w:hint="eastAsia" w:ascii="宋体" w:hAnsi="宋体" w:cs="宋体"/>
                <w:kern w:val="0"/>
                <w:sz w:val="20"/>
                <w:szCs w:val="20"/>
              </w:rPr>
            </w:pPr>
          </w:p>
        </w:tc>
        <w:tc>
          <w:tcPr>
            <w:tcW w:w="1213" w:type="dxa"/>
            <w:tcBorders>
              <w:top w:val="nil"/>
              <w:left w:val="nil"/>
              <w:bottom w:val="single" w:color="auto" w:sz="4" w:space="0"/>
              <w:right w:val="single" w:color="auto" w:sz="4" w:space="0"/>
            </w:tcBorders>
            <w:shd w:val="clear" w:color="auto" w:fill="auto"/>
            <w:noWrap/>
            <w:vAlign w:val="center"/>
          </w:tcPr>
          <w:p w14:paraId="14D70858">
            <w:pPr>
              <w:widowControl/>
              <w:jc w:val="left"/>
              <w:rPr>
                <w:rFonts w:hint="eastAsia" w:ascii="宋体" w:hAnsi="宋体" w:cs="宋体"/>
                <w:kern w:val="0"/>
                <w:sz w:val="20"/>
                <w:szCs w:val="20"/>
              </w:rPr>
            </w:pPr>
          </w:p>
        </w:tc>
        <w:tc>
          <w:tcPr>
            <w:tcW w:w="851" w:type="dxa"/>
            <w:tcBorders>
              <w:top w:val="nil"/>
              <w:left w:val="nil"/>
              <w:bottom w:val="single" w:color="auto" w:sz="4" w:space="0"/>
              <w:right w:val="single" w:color="auto" w:sz="4" w:space="0"/>
            </w:tcBorders>
            <w:shd w:val="clear" w:color="auto" w:fill="auto"/>
            <w:noWrap/>
            <w:vAlign w:val="center"/>
          </w:tcPr>
          <w:p w14:paraId="1867CFA5">
            <w:pPr>
              <w:widowControl/>
              <w:jc w:val="left"/>
              <w:rPr>
                <w:rFonts w:hint="eastAsia" w:ascii="宋体" w:hAnsi="宋体" w:cs="宋体"/>
                <w:kern w:val="0"/>
                <w:sz w:val="20"/>
                <w:szCs w:val="20"/>
              </w:rPr>
            </w:pPr>
          </w:p>
        </w:tc>
        <w:tc>
          <w:tcPr>
            <w:tcW w:w="851" w:type="dxa"/>
            <w:tcBorders>
              <w:top w:val="nil"/>
              <w:left w:val="nil"/>
              <w:bottom w:val="single" w:color="auto" w:sz="4" w:space="0"/>
              <w:right w:val="single" w:color="auto" w:sz="4" w:space="0"/>
            </w:tcBorders>
            <w:shd w:val="clear" w:color="auto" w:fill="auto"/>
            <w:noWrap/>
            <w:vAlign w:val="center"/>
          </w:tcPr>
          <w:p w14:paraId="61959ED8">
            <w:pPr>
              <w:widowControl/>
              <w:jc w:val="left"/>
              <w:rPr>
                <w:rFonts w:hint="eastAsia" w:ascii="宋体" w:hAnsi="宋体" w:cs="宋体"/>
                <w:kern w:val="0"/>
                <w:sz w:val="20"/>
                <w:szCs w:val="20"/>
              </w:rPr>
            </w:pPr>
          </w:p>
        </w:tc>
        <w:tc>
          <w:tcPr>
            <w:tcW w:w="617" w:type="dxa"/>
            <w:tcBorders>
              <w:top w:val="nil"/>
              <w:left w:val="nil"/>
              <w:bottom w:val="single" w:color="auto" w:sz="4" w:space="0"/>
              <w:right w:val="single" w:color="auto" w:sz="4" w:space="0"/>
            </w:tcBorders>
            <w:shd w:val="clear" w:color="auto" w:fill="auto"/>
            <w:noWrap/>
            <w:vAlign w:val="center"/>
          </w:tcPr>
          <w:p w14:paraId="43FB9D42">
            <w:pPr>
              <w:widowControl/>
              <w:jc w:val="left"/>
              <w:rPr>
                <w:rFonts w:hint="eastAsia" w:ascii="宋体" w:hAnsi="宋体" w:cs="宋体"/>
                <w:kern w:val="0"/>
                <w:sz w:val="20"/>
                <w:szCs w:val="20"/>
              </w:rPr>
            </w:pPr>
          </w:p>
        </w:tc>
      </w:tr>
    </w:tbl>
    <w:p w14:paraId="404FE153">
      <w:pPr>
        <w:ind w:firstLine="640" w:firstLineChars="200"/>
        <w:jc w:val="left"/>
        <w:rPr>
          <w:rFonts w:hint="eastAsia" w:ascii="黑体" w:hAnsi="黑体" w:eastAsia="黑体" w:cs="宋体"/>
          <w:bCs/>
          <w:kern w:val="0"/>
          <w:sz w:val="32"/>
          <w:szCs w:val="32"/>
        </w:rPr>
      </w:pPr>
    </w:p>
    <w:tbl>
      <w:tblPr>
        <w:tblStyle w:val="9"/>
        <w:tblW w:w="4869" w:type="pct"/>
        <w:jc w:val="center"/>
        <w:tblLayout w:type="autofit"/>
        <w:tblCellMar>
          <w:top w:w="0" w:type="dxa"/>
          <w:left w:w="108" w:type="dxa"/>
          <w:bottom w:w="0" w:type="dxa"/>
          <w:right w:w="108" w:type="dxa"/>
        </w:tblCellMar>
      </w:tblPr>
      <w:tblGrid>
        <w:gridCol w:w="469"/>
        <w:gridCol w:w="468"/>
        <w:gridCol w:w="1575"/>
        <w:gridCol w:w="900"/>
        <w:gridCol w:w="555"/>
        <w:gridCol w:w="961"/>
        <w:gridCol w:w="852"/>
        <w:gridCol w:w="218"/>
        <w:gridCol w:w="388"/>
        <w:gridCol w:w="230"/>
        <w:gridCol w:w="557"/>
        <w:gridCol w:w="385"/>
        <w:gridCol w:w="741"/>
      </w:tblGrid>
      <w:tr w14:paraId="7926DDAE">
        <w:tblPrEx>
          <w:tblCellMar>
            <w:top w:w="0" w:type="dxa"/>
            <w:left w:w="108" w:type="dxa"/>
            <w:bottom w:w="0" w:type="dxa"/>
            <w:right w:w="108" w:type="dxa"/>
          </w:tblCellMar>
        </w:tblPrEx>
        <w:trPr>
          <w:wAfter w:w="0" w:type="auto"/>
          <w:trHeight w:val="408" w:hRule="atLeast"/>
          <w:jc w:val="center"/>
        </w:trPr>
        <w:tc>
          <w:tcPr>
            <w:tcW w:w="8300" w:type="dxa"/>
            <w:gridSpan w:val="13"/>
            <w:tcBorders>
              <w:top w:val="single" w:color="auto" w:sz="4" w:space="0"/>
              <w:left w:val="single" w:color="auto" w:sz="4" w:space="0"/>
              <w:bottom w:val="single" w:color="auto" w:sz="4" w:space="0"/>
              <w:right w:val="single" w:color="auto" w:sz="4" w:space="0"/>
            </w:tcBorders>
            <w:shd w:val="clear" w:color="auto" w:fill="auto"/>
            <w:vAlign w:val="center"/>
          </w:tcPr>
          <w:p w14:paraId="529354BE">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74DF0D84">
        <w:tblPrEx>
          <w:tblCellMar>
            <w:top w:w="0" w:type="dxa"/>
            <w:left w:w="108" w:type="dxa"/>
            <w:bottom w:w="0" w:type="dxa"/>
            <w:right w:w="108" w:type="dxa"/>
          </w:tblCellMar>
        </w:tblPrEx>
        <w:trPr>
          <w:wAfter w:w="0" w:type="auto"/>
          <w:trHeight w:val="288" w:hRule="atLeast"/>
          <w:jc w:val="center"/>
        </w:trPr>
        <w:tc>
          <w:tcPr>
            <w:tcW w:w="8300" w:type="dxa"/>
            <w:gridSpan w:val="13"/>
            <w:tcBorders>
              <w:top w:val="single" w:color="auto" w:sz="4" w:space="0"/>
              <w:left w:val="single" w:color="auto" w:sz="4" w:space="0"/>
              <w:bottom w:val="single" w:color="auto" w:sz="4" w:space="0"/>
              <w:right w:val="single" w:color="auto" w:sz="4" w:space="0"/>
            </w:tcBorders>
            <w:shd w:val="clear" w:color="auto" w:fill="auto"/>
            <w:vAlign w:val="center"/>
          </w:tcPr>
          <w:p w14:paraId="631342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72F7444A">
        <w:tblPrEx>
          <w:tblCellMar>
            <w:top w:w="0" w:type="dxa"/>
            <w:left w:w="108" w:type="dxa"/>
            <w:bottom w:w="0" w:type="dxa"/>
            <w:right w:w="108" w:type="dxa"/>
          </w:tblCellMar>
        </w:tblPrEx>
        <w:trPr>
          <w:wAfter w:w="0" w:type="auto"/>
          <w:trHeight w:val="288" w:hRule="atLeast"/>
          <w:jc w:val="center"/>
        </w:trPr>
        <w:tc>
          <w:tcPr>
            <w:tcW w:w="93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C1678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63" w:type="dxa"/>
            <w:gridSpan w:val="11"/>
            <w:tcBorders>
              <w:top w:val="single" w:color="auto" w:sz="4" w:space="0"/>
              <w:left w:val="nil"/>
              <w:bottom w:val="single" w:color="auto" w:sz="4" w:space="0"/>
              <w:right w:val="single" w:color="auto" w:sz="4" w:space="0"/>
            </w:tcBorders>
            <w:shd w:val="clear" w:color="auto" w:fill="auto"/>
            <w:vAlign w:val="center"/>
          </w:tcPr>
          <w:p w14:paraId="750F9C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2023年水厂药剂、检测费</w:t>
            </w:r>
          </w:p>
        </w:tc>
      </w:tr>
      <w:tr w14:paraId="11E8BAC8">
        <w:tblPrEx>
          <w:tblCellMar>
            <w:top w:w="0" w:type="dxa"/>
            <w:left w:w="108" w:type="dxa"/>
            <w:bottom w:w="0" w:type="dxa"/>
            <w:right w:w="108" w:type="dxa"/>
          </w:tblCellMar>
        </w:tblPrEx>
        <w:trPr>
          <w:wAfter w:w="0" w:type="auto"/>
          <w:trHeight w:val="288" w:hRule="atLeast"/>
          <w:jc w:val="center"/>
        </w:trPr>
        <w:tc>
          <w:tcPr>
            <w:tcW w:w="93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303B9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92" w:type="dxa"/>
            <w:gridSpan w:val="4"/>
            <w:tcBorders>
              <w:top w:val="single" w:color="auto" w:sz="4" w:space="0"/>
              <w:left w:val="nil"/>
              <w:bottom w:val="single" w:color="auto" w:sz="4" w:space="0"/>
              <w:right w:val="single" w:color="auto" w:sz="4" w:space="0"/>
            </w:tcBorders>
            <w:shd w:val="clear" w:color="auto" w:fill="auto"/>
            <w:vAlign w:val="center"/>
          </w:tcPr>
          <w:p w14:paraId="10EC7B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木垒县农村饮水安全工程管理站</w:t>
            </w:r>
          </w:p>
        </w:tc>
        <w:tc>
          <w:tcPr>
            <w:tcW w:w="1070" w:type="dxa"/>
            <w:gridSpan w:val="2"/>
            <w:tcBorders>
              <w:top w:val="single" w:color="auto" w:sz="4" w:space="0"/>
              <w:left w:val="nil"/>
              <w:bottom w:val="single" w:color="auto" w:sz="4" w:space="0"/>
              <w:right w:val="single" w:color="auto" w:sz="4" w:space="0"/>
            </w:tcBorders>
            <w:shd w:val="clear" w:color="auto" w:fill="auto"/>
            <w:vAlign w:val="center"/>
          </w:tcPr>
          <w:p w14:paraId="5B4180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01" w:type="dxa"/>
            <w:gridSpan w:val="5"/>
            <w:tcBorders>
              <w:top w:val="single" w:color="auto" w:sz="4" w:space="0"/>
              <w:left w:val="nil"/>
              <w:bottom w:val="single" w:color="auto" w:sz="4" w:space="0"/>
              <w:right w:val="single" w:color="auto" w:sz="4" w:space="0"/>
            </w:tcBorders>
            <w:shd w:val="clear" w:color="auto" w:fill="auto"/>
            <w:vAlign w:val="center"/>
          </w:tcPr>
          <w:p w14:paraId="7AF7DD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木垒县农村饮水安全工程管理站</w:t>
            </w:r>
          </w:p>
        </w:tc>
      </w:tr>
      <w:tr w14:paraId="0DA5B603">
        <w:tblPrEx>
          <w:tblCellMar>
            <w:top w:w="0" w:type="dxa"/>
            <w:left w:w="108" w:type="dxa"/>
            <w:bottom w:w="0" w:type="dxa"/>
            <w:right w:w="108" w:type="dxa"/>
          </w:tblCellMar>
        </w:tblPrEx>
        <w:trPr>
          <w:wAfter w:w="0" w:type="auto"/>
          <w:trHeight w:val="480" w:hRule="atLeast"/>
          <w:jc w:val="center"/>
        </w:trPr>
        <w:tc>
          <w:tcPr>
            <w:tcW w:w="93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85249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76" w:type="dxa"/>
            <w:tcBorders>
              <w:top w:val="single" w:color="auto" w:sz="4" w:space="0"/>
              <w:left w:val="nil"/>
              <w:bottom w:val="single" w:color="auto" w:sz="4" w:space="0"/>
              <w:right w:val="single" w:color="auto" w:sz="4" w:space="0"/>
            </w:tcBorders>
            <w:shd w:val="clear" w:color="auto" w:fill="auto"/>
            <w:vAlign w:val="center"/>
          </w:tcPr>
          <w:p w14:paraId="77E6DBD8">
            <w:pPr>
              <w:widowControl/>
              <w:jc w:val="center"/>
              <w:rPr>
                <w:rFonts w:hint="eastAsia" w:ascii="宋体" w:hAnsi="宋体" w:cs="宋体"/>
                <w:color w:val="000000"/>
                <w:kern w:val="0"/>
                <w:sz w:val="20"/>
                <w:szCs w:val="20"/>
              </w:rPr>
            </w:pPr>
          </w:p>
        </w:tc>
        <w:tc>
          <w:tcPr>
            <w:tcW w:w="900" w:type="dxa"/>
            <w:tcBorders>
              <w:top w:val="nil"/>
              <w:left w:val="nil"/>
              <w:bottom w:val="single" w:color="auto" w:sz="4" w:space="0"/>
              <w:right w:val="single" w:color="auto" w:sz="4" w:space="0"/>
            </w:tcBorders>
            <w:shd w:val="clear" w:color="auto" w:fill="auto"/>
            <w:vAlign w:val="center"/>
          </w:tcPr>
          <w:p w14:paraId="6E8CF6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16" w:type="dxa"/>
            <w:gridSpan w:val="2"/>
            <w:tcBorders>
              <w:top w:val="single" w:color="auto" w:sz="4" w:space="0"/>
              <w:left w:val="nil"/>
              <w:bottom w:val="single" w:color="auto" w:sz="4" w:space="0"/>
              <w:right w:val="single" w:color="auto" w:sz="4" w:space="0"/>
            </w:tcBorders>
            <w:shd w:val="clear" w:color="auto" w:fill="auto"/>
            <w:vAlign w:val="center"/>
          </w:tcPr>
          <w:p w14:paraId="30D9E1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70" w:type="dxa"/>
            <w:gridSpan w:val="2"/>
            <w:tcBorders>
              <w:top w:val="single" w:color="auto" w:sz="4" w:space="0"/>
              <w:left w:val="nil"/>
              <w:bottom w:val="single" w:color="auto" w:sz="4" w:space="0"/>
              <w:right w:val="single" w:color="auto" w:sz="4" w:space="0"/>
            </w:tcBorders>
            <w:shd w:val="clear" w:color="auto" w:fill="auto"/>
            <w:vAlign w:val="center"/>
          </w:tcPr>
          <w:p w14:paraId="31BED3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18" w:type="dxa"/>
            <w:gridSpan w:val="2"/>
            <w:tcBorders>
              <w:top w:val="single" w:color="auto" w:sz="4" w:space="0"/>
              <w:left w:val="nil"/>
              <w:bottom w:val="single" w:color="auto" w:sz="4" w:space="0"/>
              <w:right w:val="single" w:color="auto" w:sz="4" w:space="0"/>
            </w:tcBorders>
            <w:shd w:val="clear" w:color="auto" w:fill="auto"/>
            <w:vAlign w:val="center"/>
          </w:tcPr>
          <w:p w14:paraId="00D681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42" w:type="dxa"/>
            <w:gridSpan w:val="2"/>
            <w:tcBorders>
              <w:top w:val="single" w:color="auto" w:sz="4" w:space="0"/>
              <w:left w:val="nil"/>
              <w:bottom w:val="single" w:color="auto" w:sz="4" w:space="0"/>
              <w:right w:val="single" w:color="auto" w:sz="4" w:space="0"/>
            </w:tcBorders>
            <w:shd w:val="clear" w:color="auto" w:fill="auto"/>
            <w:vAlign w:val="center"/>
          </w:tcPr>
          <w:p w14:paraId="40388B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41" w:type="dxa"/>
            <w:tcBorders>
              <w:top w:val="nil"/>
              <w:left w:val="nil"/>
              <w:bottom w:val="single" w:color="auto" w:sz="4" w:space="0"/>
              <w:right w:val="single" w:color="auto" w:sz="4" w:space="0"/>
            </w:tcBorders>
            <w:shd w:val="clear" w:color="auto" w:fill="auto"/>
            <w:vAlign w:val="center"/>
          </w:tcPr>
          <w:p w14:paraId="54564B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F38B5F4">
        <w:tblPrEx>
          <w:tblCellMar>
            <w:top w:w="0" w:type="dxa"/>
            <w:left w:w="108" w:type="dxa"/>
            <w:bottom w:w="0" w:type="dxa"/>
            <w:right w:w="108" w:type="dxa"/>
          </w:tblCellMar>
        </w:tblPrEx>
        <w:trPr>
          <w:wAfter w:w="0" w:type="auto"/>
          <w:trHeight w:val="441" w:hRule="atLeast"/>
          <w:jc w:val="center"/>
        </w:trPr>
        <w:tc>
          <w:tcPr>
            <w:tcW w:w="937" w:type="dxa"/>
            <w:gridSpan w:val="2"/>
            <w:vMerge w:val="continue"/>
            <w:tcBorders>
              <w:top w:val="single" w:color="auto" w:sz="4" w:space="0"/>
              <w:left w:val="single" w:color="auto" w:sz="4" w:space="0"/>
              <w:bottom w:val="single" w:color="auto" w:sz="4" w:space="0"/>
              <w:right w:val="single" w:color="auto" w:sz="4" w:space="0"/>
            </w:tcBorders>
            <w:vAlign w:val="center"/>
          </w:tcPr>
          <w:p w14:paraId="294444B8">
            <w:pPr>
              <w:widowControl/>
              <w:jc w:val="left"/>
              <w:rPr>
                <w:rFonts w:hint="eastAsia" w:ascii="宋体" w:hAnsi="宋体" w:cs="宋体"/>
                <w:color w:val="000000"/>
                <w:kern w:val="0"/>
                <w:sz w:val="20"/>
                <w:szCs w:val="20"/>
              </w:rPr>
            </w:pPr>
          </w:p>
        </w:tc>
        <w:tc>
          <w:tcPr>
            <w:tcW w:w="1576" w:type="dxa"/>
            <w:tcBorders>
              <w:top w:val="single" w:color="auto" w:sz="4" w:space="0"/>
              <w:left w:val="nil"/>
              <w:bottom w:val="single" w:color="auto" w:sz="4" w:space="0"/>
              <w:right w:val="single" w:color="auto" w:sz="4" w:space="0"/>
            </w:tcBorders>
            <w:shd w:val="clear" w:color="auto" w:fill="auto"/>
            <w:vAlign w:val="center"/>
          </w:tcPr>
          <w:p w14:paraId="3B0D00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14:paraId="7CC943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23.80</w:t>
            </w:r>
          </w:p>
        </w:tc>
        <w:tc>
          <w:tcPr>
            <w:tcW w:w="1516" w:type="dxa"/>
            <w:gridSpan w:val="2"/>
            <w:tcBorders>
              <w:top w:val="single" w:color="auto" w:sz="4" w:space="0"/>
              <w:left w:val="nil"/>
              <w:bottom w:val="single" w:color="auto" w:sz="4" w:space="0"/>
              <w:right w:val="single" w:color="auto" w:sz="4" w:space="0"/>
            </w:tcBorders>
            <w:shd w:val="clear" w:color="auto" w:fill="auto"/>
            <w:vAlign w:val="center"/>
          </w:tcPr>
          <w:p w14:paraId="502F7A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23.80</w:t>
            </w:r>
          </w:p>
        </w:tc>
        <w:tc>
          <w:tcPr>
            <w:tcW w:w="1070" w:type="dxa"/>
            <w:gridSpan w:val="2"/>
            <w:tcBorders>
              <w:top w:val="single" w:color="auto" w:sz="4" w:space="0"/>
              <w:left w:val="nil"/>
              <w:bottom w:val="single" w:color="auto" w:sz="4" w:space="0"/>
              <w:right w:val="single" w:color="auto" w:sz="4" w:space="0"/>
            </w:tcBorders>
            <w:shd w:val="clear" w:color="auto" w:fill="auto"/>
            <w:vAlign w:val="center"/>
          </w:tcPr>
          <w:p w14:paraId="48884E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23.80</w:t>
            </w:r>
          </w:p>
        </w:tc>
        <w:tc>
          <w:tcPr>
            <w:tcW w:w="618" w:type="dxa"/>
            <w:gridSpan w:val="2"/>
            <w:tcBorders>
              <w:top w:val="single" w:color="auto" w:sz="4" w:space="0"/>
              <w:left w:val="nil"/>
              <w:bottom w:val="single" w:color="auto" w:sz="4" w:space="0"/>
              <w:right w:val="single" w:color="auto" w:sz="4" w:space="0"/>
            </w:tcBorders>
            <w:shd w:val="clear" w:color="auto" w:fill="auto"/>
            <w:vAlign w:val="center"/>
          </w:tcPr>
          <w:p w14:paraId="304A30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42" w:type="dxa"/>
            <w:gridSpan w:val="2"/>
            <w:tcBorders>
              <w:top w:val="single" w:color="auto" w:sz="4" w:space="0"/>
              <w:left w:val="nil"/>
              <w:bottom w:val="single" w:color="auto" w:sz="4" w:space="0"/>
              <w:right w:val="single" w:color="auto" w:sz="4" w:space="0"/>
            </w:tcBorders>
            <w:shd w:val="clear" w:color="auto" w:fill="auto"/>
            <w:vAlign w:val="center"/>
          </w:tcPr>
          <w:p w14:paraId="293EDE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41" w:type="dxa"/>
            <w:tcBorders>
              <w:top w:val="nil"/>
              <w:left w:val="nil"/>
              <w:bottom w:val="single" w:color="auto" w:sz="4" w:space="0"/>
              <w:right w:val="single" w:color="auto" w:sz="4" w:space="0"/>
            </w:tcBorders>
            <w:shd w:val="clear" w:color="auto" w:fill="auto"/>
            <w:vAlign w:val="center"/>
          </w:tcPr>
          <w:p w14:paraId="6BEA86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0E4A90E">
        <w:tblPrEx>
          <w:tblCellMar>
            <w:top w:w="0" w:type="dxa"/>
            <w:left w:w="108" w:type="dxa"/>
            <w:bottom w:w="0" w:type="dxa"/>
            <w:right w:w="108" w:type="dxa"/>
          </w:tblCellMar>
        </w:tblPrEx>
        <w:trPr>
          <w:wAfter w:w="0" w:type="auto"/>
          <w:trHeight w:val="441" w:hRule="atLeast"/>
          <w:jc w:val="center"/>
        </w:trPr>
        <w:tc>
          <w:tcPr>
            <w:tcW w:w="937" w:type="dxa"/>
            <w:gridSpan w:val="2"/>
            <w:vMerge w:val="continue"/>
            <w:tcBorders>
              <w:top w:val="single" w:color="auto" w:sz="4" w:space="0"/>
              <w:left w:val="single" w:color="auto" w:sz="4" w:space="0"/>
              <w:bottom w:val="single" w:color="auto" w:sz="4" w:space="0"/>
              <w:right w:val="single" w:color="auto" w:sz="4" w:space="0"/>
            </w:tcBorders>
            <w:vAlign w:val="center"/>
          </w:tcPr>
          <w:p w14:paraId="5DA90650">
            <w:pPr>
              <w:widowControl/>
              <w:jc w:val="left"/>
              <w:rPr>
                <w:rFonts w:hint="eastAsia" w:ascii="宋体" w:hAnsi="宋体" w:cs="宋体"/>
                <w:color w:val="000000"/>
                <w:kern w:val="0"/>
                <w:sz w:val="20"/>
                <w:szCs w:val="20"/>
              </w:rPr>
            </w:pPr>
          </w:p>
        </w:tc>
        <w:tc>
          <w:tcPr>
            <w:tcW w:w="1576" w:type="dxa"/>
            <w:tcBorders>
              <w:top w:val="single" w:color="auto" w:sz="4" w:space="0"/>
              <w:left w:val="nil"/>
              <w:bottom w:val="single" w:color="auto" w:sz="4" w:space="0"/>
              <w:right w:val="single" w:color="auto" w:sz="4" w:space="0"/>
            </w:tcBorders>
            <w:shd w:val="clear" w:color="auto" w:fill="auto"/>
            <w:vAlign w:val="center"/>
          </w:tcPr>
          <w:p w14:paraId="38641F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14:paraId="741955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23.80</w:t>
            </w:r>
          </w:p>
        </w:tc>
        <w:tc>
          <w:tcPr>
            <w:tcW w:w="1516" w:type="dxa"/>
            <w:gridSpan w:val="2"/>
            <w:tcBorders>
              <w:top w:val="single" w:color="auto" w:sz="4" w:space="0"/>
              <w:left w:val="nil"/>
              <w:bottom w:val="single" w:color="auto" w:sz="4" w:space="0"/>
              <w:right w:val="single" w:color="auto" w:sz="4" w:space="0"/>
            </w:tcBorders>
            <w:shd w:val="clear" w:color="auto" w:fill="auto"/>
            <w:vAlign w:val="center"/>
          </w:tcPr>
          <w:p w14:paraId="0AF8C8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23.80</w:t>
            </w:r>
          </w:p>
        </w:tc>
        <w:tc>
          <w:tcPr>
            <w:tcW w:w="1070" w:type="dxa"/>
            <w:gridSpan w:val="2"/>
            <w:tcBorders>
              <w:top w:val="single" w:color="auto" w:sz="4" w:space="0"/>
              <w:left w:val="nil"/>
              <w:bottom w:val="single" w:color="auto" w:sz="4" w:space="0"/>
              <w:right w:val="single" w:color="auto" w:sz="4" w:space="0"/>
            </w:tcBorders>
            <w:shd w:val="clear" w:color="auto" w:fill="auto"/>
            <w:vAlign w:val="center"/>
          </w:tcPr>
          <w:p w14:paraId="052E04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23.80</w:t>
            </w:r>
          </w:p>
        </w:tc>
        <w:tc>
          <w:tcPr>
            <w:tcW w:w="618" w:type="dxa"/>
            <w:gridSpan w:val="2"/>
            <w:tcBorders>
              <w:top w:val="single" w:color="auto" w:sz="4" w:space="0"/>
              <w:left w:val="nil"/>
              <w:bottom w:val="single" w:color="auto" w:sz="4" w:space="0"/>
              <w:right w:val="single" w:color="auto" w:sz="4" w:space="0"/>
            </w:tcBorders>
            <w:shd w:val="clear" w:color="auto" w:fill="auto"/>
            <w:vAlign w:val="center"/>
          </w:tcPr>
          <w:p w14:paraId="515FE8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42" w:type="dxa"/>
            <w:gridSpan w:val="2"/>
            <w:tcBorders>
              <w:top w:val="single" w:color="auto" w:sz="4" w:space="0"/>
              <w:left w:val="nil"/>
              <w:bottom w:val="single" w:color="auto" w:sz="4" w:space="0"/>
              <w:right w:val="single" w:color="auto" w:sz="4" w:space="0"/>
            </w:tcBorders>
            <w:shd w:val="clear" w:color="auto" w:fill="auto"/>
            <w:vAlign w:val="center"/>
          </w:tcPr>
          <w:p w14:paraId="675EEA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41" w:type="dxa"/>
            <w:tcBorders>
              <w:top w:val="nil"/>
              <w:left w:val="nil"/>
              <w:bottom w:val="single" w:color="auto" w:sz="4" w:space="0"/>
              <w:right w:val="single" w:color="auto" w:sz="4" w:space="0"/>
            </w:tcBorders>
            <w:shd w:val="clear" w:color="auto" w:fill="auto"/>
            <w:vAlign w:val="center"/>
          </w:tcPr>
          <w:p w14:paraId="3F5CA9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FD12745">
        <w:tblPrEx>
          <w:tblCellMar>
            <w:top w:w="0" w:type="dxa"/>
            <w:left w:w="108" w:type="dxa"/>
            <w:bottom w:w="0" w:type="dxa"/>
            <w:right w:w="108" w:type="dxa"/>
          </w:tblCellMar>
        </w:tblPrEx>
        <w:trPr>
          <w:wAfter w:w="0" w:type="auto"/>
          <w:trHeight w:val="441" w:hRule="atLeast"/>
          <w:jc w:val="center"/>
        </w:trPr>
        <w:tc>
          <w:tcPr>
            <w:tcW w:w="937" w:type="dxa"/>
            <w:gridSpan w:val="2"/>
            <w:vMerge w:val="continue"/>
            <w:tcBorders>
              <w:top w:val="single" w:color="auto" w:sz="4" w:space="0"/>
              <w:left w:val="single" w:color="auto" w:sz="4" w:space="0"/>
              <w:bottom w:val="single" w:color="auto" w:sz="4" w:space="0"/>
              <w:right w:val="single" w:color="auto" w:sz="4" w:space="0"/>
            </w:tcBorders>
            <w:vAlign w:val="center"/>
          </w:tcPr>
          <w:p w14:paraId="34093E56">
            <w:pPr>
              <w:widowControl/>
              <w:jc w:val="left"/>
              <w:rPr>
                <w:rFonts w:hint="eastAsia" w:ascii="宋体" w:hAnsi="宋体" w:cs="宋体"/>
                <w:color w:val="000000"/>
                <w:kern w:val="0"/>
                <w:sz w:val="20"/>
                <w:szCs w:val="20"/>
              </w:rPr>
            </w:pPr>
          </w:p>
        </w:tc>
        <w:tc>
          <w:tcPr>
            <w:tcW w:w="1576" w:type="dxa"/>
            <w:tcBorders>
              <w:top w:val="single" w:color="auto" w:sz="4" w:space="0"/>
              <w:left w:val="nil"/>
              <w:bottom w:val="single" w:color="auto" w:sz="4" w:space="0"/>
              <w:right w:val="single" w:color="auto" w:sz="4" w:space="0"/>
            </w:tcBorders>
            <w:shd w:val="clear" w:color="auto" w:fill="auto"/>
            <w:vAlign w:val="center"/>
          </w:tcPr>
          <w:p w14:paraId="61A926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900" w:type="dxa"/>
            <w:tcBorders>
              <w:top w:val="nil"/>
              <w:left w:val="nil"/>
              <w:bottom w:val="single" w:color="auto" w:sz="4" w:space="0"/>
              <w:right w:val="single" w:color="auto" w:sz="4" w:space="0"/>
            </w:tcBorders>
            <w:shd w:val="clear" w:color="auto" w:fill="auto"/>
            <w:vAlign w:val="center"/>
          </w:tcPr>
          <w:p w14:paraId="313DDF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516" w:type="dxa"/>
            <w:gridSpan w:val="2"/>
            <w:tcBorders>
              <w:top w:val="single" w:color="auto" w:sz="4" w:space="0"/>
              <w:left w:val="nil"/>
              <w:bottom w:val="single" w:color="auto" w:sz="4" w:space="0"/>
              <w:right w:val="single" w:color="auto" w:sz="4" w:space="0"/>
            </w:tcBorders>
            <w:shd w:val="clear" w:color="auto" w:fill="auto"/>
            <w:vAlign w:val="center"/>
          </w:tcPr>
          <w:p w14:paraId="2DACF4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70" w:type="dxa"/>
            <w:gridSpan w:val="2"/>
            <w:tcBorders>
              <w:top w:val="single" w:color="auto" w:sz="4" w:space="0"/>
              <w:left w:val="nil"/>
              <w:bottom w:val="single" w:color="auto" w:sz="4" w:space="0"/>
              <w:right w:val="single" w:color="auto" w:sz="4" w:space="0"/>
            </w:tcBorders>
            <w:shd w:val="clear" w:color="auto" w:fill="auto"/>
            <w:vAlign w:val="center"/>
          </w:tcPr>
          <w:p w14:paraId="5F3836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18" w:type="dxa"/>
            <w:gridSpan w:val="2"/>
            <w:tcBorders>
              <w:top w:val="single" w:color="auto" w:sz="4" w:space="0"/>
              <w:left w:val="nil"/>
              <w:bottom w:val="single" w:color="auto" w:sz="4" w:space="0"/>
              <w:right w:val="single" w:color="auto" w:sz="4" w:space="0"/>
            </w:tcBorders>
            <w:shd w:val="clear" w:color="auto" w:fill="auto"/>
            <w:vAlign w:val="center"/>
          </w:tcPr>
          <w:p w14:paraId="0A82AC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42" w:type="dxa"/>
            <w:gridSpan w:val="2"/>
            <w:tcBorders>
              <w:top w:val="single" w:color="auto" w:sz="4" w:space="0"/>
              <w:left w:val="nil"/>
              <w:bottom w:val="single" w:color="auto" w:sz="4" w:space="0"/>
              <w:right w:val="single" w:color="auto" w:sz="4" w:space="0"/>
            </w:tcBorders>
            <w:shd w:val="clear" w:color="auto" w:fill="auto"/>
            <w:vAlign w:val="center"/>
          </w:tcPr>
          <w:p w14:paraId="52336D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41" w:type="dxa"/>
            <w:tcBorders>
              <w:top w:val="nil"/>
              <w:left w:val="nil"/>
              <w:bottom w:val="single" w:color="auto" w:sz="4" w:space="0"/>
              <w:right w:val="single" w:color="auto" w:sz="4" w:space="0"/>
            </w:tcBorders>
            <w:shd w:val="clear" w:color="auto" w:fill="auto"/>
            <w:vAlign w:val="center"/>
          </w:tcPr>
          <w:p w14:paraId="1A0C2A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F518104">
        <w:tblPrEx>
          <w:tblCellMar>
            <w:top w:w="0" w:type="dxa"/>
            <w:left w:w="108" w:type="dxa"/>
            <w:bottom w:w="0" w:type="dxa"/>
            <w:right w:w="108" w:type="dxa"/>
          </w:tblCellMar>
        </w:tblPrEx>
        <w:trPr>
          <w:wAfter w:w="0" w:type="auto"/>
          <w:trHeight w:val="288" w:hRule="atLeast"/>
          <w:jc w:val="center"/>
        </w:trPr>
        <w:tc>
          <w:tcPr>
            <w:tcW w:w="469" w:type="dxa"/>
            <w:vMerge w:val="restart"/>
            <w:tcBorders>
              <w:top w:val="nil"/>
              <w:left w:val="single" w:color="auto" w:sz="4" w:space="0"/>
              <w:bottom w:val="single" w:color="auto" w:sz="4" w:space="0"/>
              <w:right w:val="single" w:color="auto" w:sz="4" w:space="0"/>
            </w:tcBorders>
            <w:shd w:val="clear" w:color="auto" w:fill="auto"/>
            <w:vAlign w:val="center"/>
          </w:tcPr>
          <w:p w14:paraId="75DC77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60" w:type="dxa"/>
            <w:gridSpan w:val="5"/>
            <w:tcBorders>
              <w:top w:val="single" w:color="auto" w:sz="4" w:space="0"/>
              <w:left w:val="nil"/>
              <w:bottom w:val="single" w:color="auto" w:sz="4" w:space="0"/>
              <w:right w:val="single" w:color="auto" w:sz="4" w:space="0"/>
            </w:tcBorders>
            <w:shd w:val="clear" w:color="auto" w:fill="auto"/>
            <w:vAlign w:val="center"/>
          </w:tcPr>
          <w:p w14:paraId="25D7D5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71" w:type="dxa"/>
            <w:gridSpan w:val="7"/>
            <w:tcBorders>
              <w:top w:val="single" w:color="auto" w:sz="4" w:space="0"/>
              <w:left w:val="nil"/>
              <w:bottom w:val="single" w:color="auto" w:sz="4" w:space="0"/>
              <w:right w:val="single" w:color="auto" w:sz="4" w:space="0"/>
            </w:tcBorders>
            <w:shd w:val="clear" w:color="auto" w:fill="auto"/>
            <w:vAlign w:val="center"/>
          </w:tcPr>
          <w:p w14:paraId="642FF8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F201F46">
        <w:tblPrEx>
          <w:tblCellMar>
            <w:top w:w="0" w:type="dxa"/>
            <w:left w:w="108" w:type="dxa"/>
            <w:bottom w:w="0" w:type="dxa"/>
            <w:right w:w="108" w:type="dxa"/>
          </w:tblCellMar>
        </w:tblPrEx>
        <w:trPr>
          <w:wAfter w:w="0" w:type="auto"/>
          <w:trHeight w:val="540" w:hRule="atLeast"/>
          <w:jc w:val="center"/>
        </w:trPr>
        <w:tc>
          <w:tcPr>
            <w:tcW w:w="469" w:type="dxa"/>
            <w:vMerge w:val="continue"/>
            <w:tcBorders>
              <w:top w:val="nil"/>
              <w:left w:val="single" w:color="auto" w:sz="4" w:space="0"/>
              <w:bottom w:val="single" w:color="auto" w:sz="4" w:space="0"/>
              <w:right w:val="single" w:color="auto" w:sz="4" w:space="0"/>
            </w:tcBorders>
            <w:vAlign w:val="center"/>
          </w:tcPr>
          <w:p w14:paraId="14CF2AAE">
            <w:pPr>
              <w:widowControl/>
              <w:jc w:val="left"/>
              <w:rPr>
                <w:rFonts w:hint="eastAsia" w:ascii="宋体" w:hAnsi="宋体" w:cs="宋体"/>
                <w:color w:val="000000"/>
                <w:kern w:val="0"/>
                <w:sz w:val="20"/>
                <w:szCs w:val="20"/>
              </w:rPr>
            </w:pPr>
          </w:p>
        </w:tc>
        <w:tc>
          <w:tcPr>
            <w:tcW w:w="4460" w:type="dxa"/>
            <w:gridSpan w:val="5"/>
            <w:tcBorders>
              <w:top w:val="single" w:color="auto" w:sz="4" w:space="0"/>
              <w:left w:val="nil"/>
              <w:bottom w:val="single" w:color="auto" w:sz="4" w:space="0"/>
              <w:right w:val="single" w:color="auto" w:sz="4" w:space="0"/>
            </w:tcBorders>
            <w:shd w:val="clear" w:color="auto" w:fill="auto"/>
          </w:tcPr>
          <w:p w14:paraId="6AA51FD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为保障各乡镇供水水厂正常运行，进一步掌握我县生活饮用水卫生状况和变化趋势，确保农村供水水质安全达标，水源安全健康，让群众喝上放心安全水。</w:t>
            </w:r>
          </w:p>
        </w:tc>
        <w:tc>
          <w:tcPr>
            <w:tcW w:w="3371" w:type="dxa"/>
            <w:gridSpan w:val="7"/>
            <w:tcBorders>
              <w:top w:val="single" w:color="auto" w:sz="4" w:space="0"/>
              <w:left w:val="nil"/>
              <w:bottom w:val="single" w:color="auto" w:sz="4" w:space="0"/>
              <w:right w:val="single" w:color="auto" w:sz="4" w:space="0"/>
            </w:tcBorders>
            <w:shd w:val="clear" w:color="auto" w:fill="auto"/>
          </w:tcPr>
          <w:p w14:paraId="5BC351A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购买药剂数量9吨，供水水厂数量7个，水质达标率均达到95%以上。已保障各乡镇供水水厂正常运行，进一步掌握了我县生活饮用水卫生状况和变化趋势，确保农村供水水质安全达标，水源安全健康，让群众喝上放心安全水。</w:t>
            </w:r>
          </w:p>
        </w:tc>
      </w:tr>
      <w:tr w14:paraId="3BF50333">
        <w:tblPrEx>
          <w:tblCellMar>
            <w:top w:w="0" w:type="dxa"/>
            <w:left w:w="108" w:type="dxa"/>
            <w:bottom w:w="0" w:type="dxa"/>
            <w:right w:w="108" w:type="dxa"/>
          </w:tblCellMar>
        </w:tblPrEx>
        <w:trPr>
          <w:wAfter w:w="0" w:type="auto"/>
          <w:trHeight w:val="312" w:hRule="atLeast"/>
          <w:jc w:val="center"/>
        </w:trPr>
        <w:tc>
          <w:tcPr>
            <w:tcW w:w="469" w:type="dxa"/>
            <w:vMerge w:val="restart"/>
            <w:tcBorders>
              <w:top w:val="nil"/>
              <w:left w:val="single" w:color="auto" w:sz="4" w:space="0"/>
              <w:bottom w:val="single" w:color="auto" w:sz="4" w:space="0"/>
              <w:right w:val="single" w:color="auto" w:sz="4" w:space="0"/>
            </w:tcBorders>
            <w:shd w:val="clear" w:color="auto" w:fill="auto"/>
            <w:vAlign w:val="center"/>
          </w:tcPr>
          <w:p w14:paraId="3E5CB5B1">
            <w:pPr>
              <w:widowControl/>
              <w:jc w:val="center"/>
              <w:rPr>
                <w:rFonts w:hint="eastAsia" w:ascii="宋体" w:hAnsi="宋体" w:cs="宋体"/>
                <w:color w:val="000000"/>
                <w:kern w:val="0"/>
                <w:sz w:val="20"/>
                <w:szCs w:val="20"/>
              </w:rPr>
            </w:pPr>
          </w:p>
        </w:tc>
        <w:tc>
          <w:tcPr>
            <w:tcW w:w="468" w:type="dxa"/>
            <w:vMerge w:val="restart"/>
            <w:tcBorders>
              <w:top w:val="nil"/>
              <w:left w:val="single" w:color="auto" w:sz="4" w:space="0"/>
              <w:bottom w:val="single" w:color="auto" w:sz="4" w:space="0"/>
              <w:right w:val="single" w:color="auto" w:sz="4" w:space="0"/>
            </w:tcBorders>
            <w:shd w:val="clear" w:color="auto" w:fill="auto"/>
            <w:vAlign w:val="center"/>
          </w:tcPr>
          <w:p w14:paraId="05B32B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576" w:type="dxa"/>
            <w:vMerge w:val="restart"/>
            <w:tcBorders>
              <w:top w:val="nil"/>
              <w:left w:val="single" w:color="auto" w:sz="4" w:space="0"/>
              <w:bottom w:val="single" w:color="auto" w:sz="4" w:space="0"/>
              <w:right w:val="single" w:color="auto" w:sz="4" w:space="0"/>
            </w:tcBorders>
            <w:shd w:val="clear" w:color="auto" w:fill="auto"/>
            <w:vAlign w:val="center"/>
          </w:tcPr>
          <w:p w14:paraId="4597E1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45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EC23B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61" w:type="dxa"/>
            <w:vMerge w:val="restart"/>
            <w:tcBorders>
              <w:top w:val="nil"/>
              <w:left w:val="single" w:color="auto" w:sz="4" w:space="0"/>
              <w:bottom w:val="single" w:color="auto" w:sz="4" w:space="0"/>
              <w:right w:val="single" w:color="auto" w:sz="4" w:space="0"/>
            </w:tcBorders>
            <w:shd w:val="clear" w:color="auto" w:fill="auto"/>
            <w:vAlign w:val="center"/>
          </w:tcPr>
          <w:p w14:paraId="2C603D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52" w:type="dxa"/>
            <w:vMerge w:val="restart"/>
            <w:tcBorders>
              <w:top w:val="nil"/>
              <w:left w:val="single" w:color="auto" w:sz="4" w:space="0"/>
              <w:bottom w:val="single" w:color="auto" w:sz="4" w:space="0"/>
              <w:right w:val="single" w:color="auto" w:sz="4" w:space="0"/>
            </w:tcBorders>
            <w:shd w:val="clear" w:color="auto" w:fill="auto"/>
            <w:vAlign w:val="center"/>
          </w:tcPr>
          <w:p w14:paraId="031BF2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0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225E4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8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2AEED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2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BE7F0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BBAAD33">
        <w:tblPrEx>
          <w:tblCellMar>
            <w:top w:w="0" w:type="dxa"/>
            <w:left w:w="108" w:type="dxa"/>
            <w:bottom w:w="0" w:type="dxa"/>
            <w:right w:w="108" w:type="dxa"/>
          </w:tblCellMar>
        </w:tblPrEx>
        <w:trPr>
          <w:trHeight w:val="312" w:hRule="atLeast"/>
          <w:jc w:val="center"/>
        </w:trPr>
        <w:tc>
          <w:tcPr>
            <w:tcW w:w="469" w:type="dxa"/>
            <w:vMerge w:val="continue"/>
            <w:tcBorders>
              <w:top w:val="nil"/>
              <w:left w:val="single" w:color="auto" w:sz="4" w:space="0"/>
              <w:bottom w:val="single" w:color="auto" w:sz="4" w:space="0"/>
              <w:right w:val="single" w:color="auto" w:sz="4" w:space="0"/>
            </w:tcBorders>
            <w:vAlign w:val="center"/>
          </w:tcPr>
          <w:p w14:paraId="41889F42">
            <w:pPr>
              <w:widowControl/>
              <w:jc w:val="left"/>
              <w:rPr>
                <w:rFonts w:hint="eastAsia" w:ascii="宋体" w:hAnsi="宋体" w:cs="宋体"/>
                <w:color w:val="000000"/>
                <w:kern w:val="0"/>
                <w:sz w:val="20"/>
                <w:szCs w:val="20"/>
              </w:rPr>
            </w:pPr>
          </w:p>
        </w:tc>
        <w:tc>
          <w:tcPr>
            <w:tcW w:w="468" w:type="dxa"/>
            <w:vMerge w:val="continue"/>
            <w:tcBorders>
              <w:top w:val="nil"/>
              <w:left w:val="single" w:color="auto" w:sz="4" w:space="0"/>
              <w:bottom w:val="single" w:color="auto" w:sz="4" w:space="0"/>
              <w:right w:val="single" w:color="auto" w:sz="4" w:space="0"/>
            </w:tcBorders>
            <w:vAlign w:val="center"/>
          </w:tcPr>
          <w:p w14:paraId="315277C0">
            <w:pPr>
              <w:widowControl/>
              <w:jc w:val="left"/>
              <w:rPr>
                <w:rFonts w:hint="eastAsia" w:ascii="宋体" w:hAnsi="宋体" w:cs="宋体"/>
                <w:color w:val="000000"/>
                <w:kern w:val="0"/>
                <w:sz w:val="20"/>
                <w:szCs w:val="20"/>
              </w:rPr>
            </w:pPr>
          </w:p>
        </w:tc>
        <w:tc>
          <w:tcPr>
            <w:tcW w:w="1576" w:type="dxa"/>
            <w:vMerge w:val="continue"/>
            <w:tcBorders>
              <w:top w:val="nil"/>
              <w:left w:val="single" w:color="auto" w:sz="4" w:space="0"/>
              <w:bottom w:val="single" w:color="auto" w:sz="4" w:space="0"/>
              <w:right w:val="single" w:color="auto" w:sz="4" w:space="0"/>
            </w:tcBorders>
            <w:vAlign w:val="center"/>
          </w:tcPr>
          <w:p w14:paraId="43C8D33F">
            <w:pPr>
              <w:widowControl/>
              <w:jc w:val="left"/>
              <w:rPr>
                <w:rFonts w:hint="eastAsia" w:ascii="宋体" w:hAnsi="宋体" w:cs="宋体"/>
                <w:color w:val="000000"/>
                <w:kern w:val="0"/>
                <w:sz w:val="20"/>
                <w:szCs w:val="20"/>
              </w:rPr>
            </w:pPr>
          </w:p>
        </w:tc>
        <w:tc>
          <w:tcPr>
            <w:tcW w:w="1455" w:type="dxa"/>
            <w:gridSpan w:val="2"/>
            <w:vMerge w:val="continue"/>
            <w:tcBorders>
              <w:top w:val="single" w:color="auto" w:sz="4" w:space="0"/>
              <w:left w:val="single" w:color="auto" w:sz="4" w:space="0"/>
              <w:bottom w:val="single" w:color="auto" w:sz="4" w:space="0"/>
              <w:right w:val="single" w:color="auto" w:sz="4" w:space="0"/>
            </w:tcBorders>
            <w:vAlign w:val="center"/>
          </w:tcPr>
          <w:p w14:paraId="0A5CF134">
            <w:pPr>
              <w:widowControl/>
              <w:jc w:val="left"/>
              <w:rPr>
                <w:rFonts w:hint="eastAsia" w:ascii="宋体" w:hAnsi="宋体" w:cs="宋体"/>
                <w:color w:val="000000"/>
                <w:kern w:val="0"/>
                <w:sz w:val="20"/>
                <w:szCs w:val="20"/>
              </w:rPr>
            </w:pPr>
          </w:p>
        </w:tc>
        <w:tc>
          <w:tcPr>
            <w:tcW w:w="961" w:type="dxa"/>
            <w:vMerge w:val="continue"/>
            <w:tcBorders>
              <w:top w:val="nil"/>
              <w:left w:val="single" w:color="auto" w:sz="4" w:space="0"/>
              <w:bottom w:val="single" w:color="auto" w:sz="4" w:space="0"/>
              <w:right w:val="single" w:color="auto" w:sz="4" w:space="0"/>
            </w:tcBorders>
            <w:vAlign w:val="center"/>
          </w:tcPr>
          <w:p w14:paraId="2A9E1F26">
            <w:pPr>
              <w:widowControl/>
              <w:jc w:val="left"/>
              <w:rPr>
                <w:rFonts w:hint="eastAsia" w:ascii="宋体" w:hAnsi="宋体" w:cs="宋体"/>
                <w:color w:val="000000"/>
                <w:kern w:val="0"/>
                <w:sz w:val="20"/>
                <w:szCs w:val="20"/>
              </w:rPr>
            </w:pPr>
          </w:p>
        </w:tc>
        <w:tc>
          <w:tcPr>
            <w:tcW w:w="852" w:type="dxa"/>
            <w:vMerge w:val="continue"/>
            <w:tcBorders>
              <w:top w:val="nil"/>
              <w:left w:val="single" w:color="auto" w:sz="4" w:space="0"/>
              <w:bottom w:val="single" w:color="auto" w:sz="4" w:space="0"/>
              <w:right w:val="single" w:color="auto" w:sz="4" w:space="0"/>
            </w:tcBorders>
            <w:vAlign w:val="center"/>
          </w:tcPr>
          <w:p w14:paraId="0F1DC4AE">
            <w:pPr>
              <w:widowControl/>
              <w:jc w:val="left"/>
              <w:rPr>
                <w:rFonts w:hint="eastAsia" w:ascii="宋体" w:hAnsi="宋体" w:cs="宋体"/>
                <w:color w:val="000000"/>
                <w:kern w:val="0"/>
                <w:sz w:val="20"/>
                <w:szCs w:val="20"/>
              </w:rPr>
            </w:pPr>
          </w:p>
        </w:tc>
        <w:tc>
          <w:tcPr>
            <w:tcW w:w="606" w:type="dxa"/>
            <w:gridSpan w:val="2"/>
            <w:vMerge w:val="continue"/>
            <w:tcBorders>
              <w:top w:val="single" w:color="auto" w:sz="4" w:space="0"/>
              <w:left w:val="single" w:color="auto" w:sz="4" w:space="0"/>
              <w:bottom w:val="single" w:color="auto" w:sz="4" w:space="0"/>
              <w:right w:val="single" w:color="auto" w:sz="4" w:space="0"/>
            </w:tcBorders>
            <w:vAlign w:val="center"/>
          </w:tcPr>
          <w:p w14:paraId="040F12D1">
            <w:pPr>
              <w:widowControl/>
              <w:jc w:val="left"/>
              <w:rPr>
                <w:rFonts w:hint="eastAsia" w:ascii="宋体" w:hAnsi="宋体" w:cs="宋体"/>
                <w:color w:val="000000"/>
                <w:kern w:val="0"/>
                <w:sz w:val="20"/>
                <w:szCs w:val="20"/>
              </w:rPr>
            </w:pPr>
          </w:p>
        </w:tc>
        <w:tc>
          <w:tcPr>
            <w:tcW w:w="787" w:type="dxa"/>
            <w:gridSpan w:val="2"/>
            <w:vMerge w:val="continue"/>
            <w:tcBorders>
              <w:top w:val="single" w:color="auto" w:sz="4" w:space="0"/>
              <w:left w:val="single" w:color="auto" w:sz="4" w:space="0"/>
              <w:bottom w:val="single" w:color="auto" w:sz="4" w:space="0"/>
              <w:right w:val="single" w:color="auto" w:sz="4" w:space="0"/>
            </w:tcBorders>
            <w:vAlign w:val="center"/>
          </w:tcPr>
          <w:p w14:paraId="515199F7">
            <w:pPr>
              <w:widowControl/>
              <w:jc w:val="left"/>
              <w:rPr>
                <w:rFonts w:hint="eastAsia" w:ascii="宋体" w:hAnsi="宋体" w:cs="宋体"/>
                <w:color w:val="000000"/>
                <w:kern w:val="0"/>
                <w:sz w:val="20"/>
                <w:szCs w:val="20"/>
              </w:rPr>
            </w:pPr>
          </w:p>
        </w:tc>
        <w:tc>
          <w:tcPr>
            <w:tcW w:w="1126" w:type="dxa"/>
            <w:gridSpan w:val="2"/>
            <w:vMerge w:val="continue"/>
            <w:tcBorders>
              <w:top w:val="single" w:color="auto" w:sz="4" w:space="0"/>
              <w:left w:val="single" w:color="auto" w:sz="4" w:space="0"/>
              <w:bottom w:val="single" w:color="auto" w:sz="4" w:space="0"/>
              <w:right w:val="single" w:color="auto" w:sz="4" w:space="0"/>
            </w:tcBorders>
            <w:vAlign w:val="center"/>
          </w:tcPr>
          <w:p w14:paraId="428C81DB">
            <w:pPr>
              <w:widowControl/>
              <w:jc w:val="left"/>
              <w:rPr>
                <w:rFonts w:hint="eastAsia" w:ascii="宋体" w:hAnsi="宋体" w:cs="宋体"/>
                <w:color w:val="000000"/>
                <w:kern w:val="0"/>
                <w:sz w:val="20"/>
                <w:szCs w:val="20"/>
              </w:rPr>
            </w:pPr>
          </w:p>
        </w:tc>
      </w:tr>
      <w:tr w14:paraId="7DE47F72">
        <w:tblPrEx>
          <w:tblCellMar>
            <w:top w:w="0" w:type="dxa"/>
            <w:left w:w="108" w:type="dxa"/>
            <w:bottom w:w="0" w:type="dxa"/>
            <w:right w:w="108" w:type="dxa"/>
          </w:tblCellMar>
        </w:tblPrEx>
        <w:trPr>
          <w:trHeight w:val="399" w:hRule="atLeast"/>
          <w:jc w:val="center"/>
        </w:trPr>
        <w:tc>
          <w:tcPr>
            <w:tcW w:w="469" w:type="dxa"/>
            <w:vMerge w:val="restart"/>
            <w:tcBorders>
              <w:top w:val="nil"/>
              <w:left w:val="single" w:color="auto" w:sz="4" w:space="0"/>
              <w:bottom w:val="single" w:color="auto" w:sz="4" w:space="0"/>
              <w:right w:val="single" w:color="auto" w:sz="4" w:space="0"/>
            </w:tcBorders>
            <w:shd w:val="clear" w:color="auto" w:fill="auto"/>
            <w:vAlign w:val="center"/>
          </w:tcPr>
          <w:p w14:paraId="439371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68" w:type="dxa"/>
            <w:vMerge w:val="restart"/>
            <w:tcBorders>
              <w:top w:val="nil"/>
              <w:left w:val="single" w:color="auto" w:sz="4" w:space="0"/>
              <w:bottom w:val="single" w:color="auto" w:sz="4" w:space="0"/>
              <w:right w:val="single" w:color="auto" w:sz="4" w:space="0"/>
            </w:tcBorders>
            <w:shd w:val="clear" w:color="auto" w:fill="auto"/>
            <w:vAlign w:val="center"/>
          </w:tcPr>
          <w:p w14:paraId="0A8235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576" w:type="dxa"/>
            <w:tcBorders>
              <w:top w:val="nil"/>
              <w:left w:val="nil"/>
              <w:bottom w:val="single" w:color="auto" w:sz="4" w:space="0"/>
              <w:right w:val="single" w:color="auto" w:sz="4" w:space="0"/>
            </w:tcBorders>
            <w:shd w:val="clear" w:color="auto" w:fill="auto"/>
            <w:vAlign w:val="center"/>
          </w:tcPr>
          <w:p w14:paraId="403E8F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55" w:type="dxa"/>
            <w:gridSpan w:val="2"/>
            <w:tcBorders>
              <w:top w:val="single" w:color="auto" w:sz="4" w:space="0"/>
              <w:left w:val="nil"/>
              <w:bottom w:val="single" w:color="auto" w:sz="4" w:space="0"/>
              <w:right w:val="single" w:color="auto" w:sz="4" w:space="0"/>
            </w:tcBorders>
            <w:shd w:val="clear" w:color="auto" w:fill="auto"/>
            <w:noWrap/>
            <w:vAlign w:val="center"/>
          </w:tcPr>
          <w:p w14:paraId="3B03F80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购买药剂数量</w:t>
            </w:r>
          </w:p>
        </w:tc>
        <w:tc>
          <w:tcPr>
            <w:tcW w:w="961" w:type="dxa"/>
            <w:tcBorders>
              <w:top w:val="nil"/>
              <w:left w:val="nil"/>
              <w:bottom w:val="single" w:color="auto" w:sz="4" w:space="0"/>
              <w:right w:val="single" w:color="auto" w:sz="4" w:space="0"/>
            </w:tcBorders>
            <w:shd w:val="clear" w:color="auto" w:fill="auto"/>
            <w:vAlign w:val="center"/>
          </w:tcPr>
          <w:p w14:paraId="224E6D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&gt;=9吨</w:t>
            </w:r>
          </w:p>
        </w:tc>
        <w:tc>
          <w:tcPr>
            <w:tcW w:w="852" w:type="dxa"/>
            <w:tcBorders>
              <w:top w:val="nil"/>
              <w:left w:val="nil"/>
              <w:bottom w:val="single" w:color="auto" w:sz="4" w:space="0"/>
              <w:right w:val="single" w:color="auto" w:sz="4" w:space="0"/>
            </w:tcBorders>
            <w:shd w:val="clear" w:color="auto" w:fill="auto"/>
            <w:vAlign w:val="center"/>
          </w:tcPr>
          <w:p w14:paraId="35D321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=9吨</w:t>
            </w:r>
          </w:p>
        </w:tc>
        <w:tc>
          <w:tcPr>
            <w:tcW w:w="606" w:type="dxa"/>
            <w:gridSpan w:val="2"/>
            <w:tcBorders>
              <w:top w:val="single" w:color="auto" w:sz="4" w:space="0"/>
              <w:left w:val="nil"/>
              <w:bottom w:val="single" w:color="auto" w:sz="4" w:space="0"/>
              <w:right w:val="single" w:color="auto" w:sz="4" w:space="0"/>
            </w:tcBorders>
            <w:shd w:val="clear" w:color="auto" w:fill="auto"/>
            <w:vAlign w:val="center"/>
          </w:tcPr>
          <w:p w14:paraId="7FA5E6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87" w:type="dxa"/>
            <w:gridSpan w:val="2"/>
            <w:tcBorders>
              <w:top w:val="single" w:color="auto" w:sz="4" w:space="0"/>
              <w:left w:val="nil"/>
              <w:bottom w:val="single" w:color="auto" w:sz="4" w:space="0"/>
              <w:right w:val="single" w:color="auto" w:sz="4" w:space="0"/>
            </w:tcBorders>
            <w:shd w:val="clear" w:color="auto" w:fill="auto"/>
            <w:vAlign w:val="center"/>
          </w:tcPr>
          <w:p w14:paraId="1A99CB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6" w:type="dxa"/>
            <w:gridSpan w:val="2"/>
            <w:tcBorders>
              <w:top w:val="single" w:color="auto" w:sz="4" w:space="0"/>
              <w:left w:val="nil"/>
              <w:bottom w:val="single" w:color="auto" w:sz="4" w:space="0"/>
              <w:right w:val="single" w:color="auto" w:sz="4" w:space="0"/>
            </w:tcBorders>
            <w:shd w:val="clear" w:color="auto" w:fill="auto"/>
            <w:vAlign w:val="center"/>
          </w:tcPr>
          <w:p w14:paraId="1932E541">
            <w:pPr>
              <w:widowControl/>
              <w:jc w:val="center"/>
              <w:rPr>
                <w:rFonts w:hint="eastAsia" w:ascii="宋体" w:hAnsi="宋体" w:cs="宋体"/>
                <w:color w:val="000000"/>
                <w:kern w:val="0"/>
                <w:sz w:val="20"/>
                <w:szCs w:val="20"/>
              </w:rPr>
            </w:pPr>
            <w:bookmarkStart w:id="49" w:name="_GoBack"/>
            <w:bookmarkEnd w:id="49"/>
          </w:p>
        </w:tc>
      </w:tr>
      <w:tr w14:paraId="2095F689">
        <w:tblPrEx>
          <w:tblCellMar>
            <w:top w:w="0" w:type="dxa"/>
            <w:left w:w="108" w:type="dxa"/>
            <w:bottom w:w="0" w:type="dxa"/>
            <w:right w:w="108" w:type="dxa"/>
          </w:tblCellMar>
        </w:tblPrEx>
        <w:trPr>
          <w:trHeight w:val="399" w:hRule="atLeast"/>
          <w:jc w:val="center"/>
        </w:trPr>
        <w:tc>
          <w:tcPr>
            <w:tcW w:w="469" w:type="dxa"/>
            <w:vMerge w:val="continue"/>
            <w:tcBorders>
              <w:top w:val="nil"/>
              <w:left w:val="single" w:color="auto" w:sz="4" w:space="0"/>
              <w:bottom w:val="single" w:color="auto" w:sz="4" w:space="0"/>
              <w:right w:val="single" w:color="auto" w:sz="4" w:space="0"/>
            </w:tcBorders>
            <w:vAlign w:val="center"/>
          </w:tcPr>
          <w:p w14:paraId="41FA3F23">
            <w:pPr>
              <w:widowControl/>
              <w:jc w:val="left"/>
              <w:rPr>
                <w:rFonts w:hint="eastAsia" w:ascii="宋体" w:hAnsi="宋体" w:cs="宋体"/>
                <w:color w:val="000000"/>
                <w:kern w:val="0"/>
                <w:sz w:val="20"/>
                <w:szCs w:val="20"/>
              </w:rPr>
            </w:pPr>
          </w:p>
        </w:tc>
        <w:tc>
          <w:tcPr>
            <w:tcW w:w="468" w:type="dxa"/>
            <w:vMerge w:val="continue"/>
            <w:tcBorders>
              <w:top w:val="nil"/>
              <w:left w:val="single" w:color="auto" w:sz="4" w:space="0"/>
              <w:bottom w:val="single" w:color="auto" w:sz="4" w:space="0"/>
              <w:right w:val="single" w:color="auto" w:sz="4" w:space="0"/>
            </w:tcBorders>
            <w:vAlign w:val="center"/>
          </w:tcPr>
          <w:p w14:paraId="3854EBF8">
            <w:pPr>
              <w:widowControl/>
              <w:jc w:val="left"/>
              <w:rPr>
                <w:rFonts w:hint="eastAsia" w:ascii="宋体" w:hAnsi="宋体" w:cs="宋体"/>
                <w:color w:val="000000"/>
                <w:kern w:val="0"/>
                <w:sz w:val="20"/>
                <w:szCs w:val="20"/>
              </w:rPr>
            </w:pPr>
          </w:p>
        </w:tc>
        <w:tc>
          <w:tcPr>
            <w:tcW w:w="1576" w:type="dxa"/>
            <w:tcBorders>
              <w:top w:val="nil"/>
              <w:left w:val="nil"/>
              <w:bottom w:val="single" w:color="auto" w:sz="4" w:space="0"/>
              <w:right w:val="single" w:color="auto" w:sz="4" w:space="0"/>
            </w:tcBorders>
            <w:shd w:val="clear" w:color="auto" w:fill="auto"/>
            <w:vAlign w:val="center"/>
          </w:tcPr>
          <w:p w14:paraId="2CED63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55" w:type="dxa"/>
            <w:gridSpan w:val="2"/>
            <w:tcBorders>
              <w:top w:val="single" w:color="auto" w:sz="4" w:space="0"/>
              <w:left w:val="nil"/>
              <w:bottom w:val="single" w:color="auto" w:sz="4" w:space="0"/>
              <w:right w:val="single" w:color="auto" w:sz="4" w:space="0"/>
            </w:tcBorders>
            <w:shd w:val="clear" w:color="auto" w:fill="auto"/>
            <w:noWrap/>
            <w:vAlign w:val="center"/>
          </w:tcPr>
          <w:p w14:paraId="2A01DC1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供水水厂数量</w:t>
            </w:r>
          </w:p>
        </w:tc>
        <w:tc>
          <w:tcPr>
            <w:tcW w:w="961" w:type="dxa"/>
            <w:tcBorders>
              <w:top w:val="nil"/>
              <w:left w:val="nil"/>
              <w:bottom w:val="single" w:color="auto" w:sz="4" w:space="0"/>
              <w:right w:val="single" w:color="auto" w:sz="4" w:space="0"/>
            </w:tcBorders>
            <w:shd w:val="clear" w:color="auto" w:fill="auto"/>
            <w:vAlign w:val="center"/>
          </w:tcPr>
          <w:p w14:paraId="2465EB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&gt;=7个</w:t>
            </w:r>
          </w:p>
        </w:tc>
        <w:tc>
          <w:tcPr>
            <w:tcW w:w="852" w:type="dxa"/>
            <w:tcBorders>
              <w:top w:val="nil"/>
              <w:left w:val="nil"/>
              <w:bottom w:val="single" w:color="auto" w:sz="4" w:space="0"/>
              <w:right w:val="single" w:color="auto" w:sz="4" w:space="0"/>
            </w:tcBorders>
            <w:shd w:val="clear" w:color="auto" w:fill="auto"/>
            <w:vAlign w:val="center"/>
          </w:tcPr>
          <w:p w14:paraId="74FCD2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=7个</w:t>
            </w:r>
          </w:p>
        </w:tc>
        <w:tc>
          <w:tcPr>
            <w:tcW w:w="606" w:type="dxa"/>
            <w:gridSpan w:val="2"/>
            <w:tcBorders>
              <w:top w:val="single" w:color="auto" w:sz="4" w:space="0"/>
              <w:left w:val="nil"/>
              <w:bottom w:val="single" w:color="auto" w:sz="4" w:space="0"/>
              <w:right w:val="single" w:color="auto" w:sz="4" w:space="0"/>
            </w:tcBorders>
            <w:shd w:val="clear" w:color="auto" w:fill="auto"/>
            <w:vAlign w:val="center"/>
          </w:tcPr>
          <w:p w14:paraId="2232C2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87" w:type="dxa"/>
            <w:gridSpan w:val="2"/>
            <w:tcBorders>
              <w:top w:val="single" w:color="auto" w:sz="4" w:space="0"/>
              <w:left w:val="nil"/>
              <w:bottom w:val="single" w:color="auto" w:sz="4" w:space="0"/>
              <w:right w:val="single" w:color="auto" w:sz="4" w:space="0"/>
            </w:tcBorders>
            <w:shd w:val="clear" w:color="auto" w:fill="auto"/>
            <w:vAlign w:val="center"/>
          </w:tcPr>
          <w:p w14:paraId="106CD9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6" w:type="dxa"/>
            <w:gridSpan w:val="2"/>
            <w:tcBorders>
              <w:top w:val="single" w:color="auto" w:sz="4" w:space="0"/>
              <w:left w:val="nil"/>
              <w:bottom w:val="single" w:color="auto" w:sz="4" w:space="0"/>
              <w:right w:val="single" w:color="auto" w:sz="4" w:space="0"/>
            </w:tcBorders>
            <w:shd w:val="clear" w:color="auto" w:fill="auto"/>
            <w:vAlign w:val="center"/>
          </w:tcPr>
          <w:p w14:paraId="3AD2E1CA">
            <w:pPr>
              <w:widowControl/>
              <w:jc w:val="center"/>
              <w:rPr>
                <w:rFonts w:hint="eastAsia" w:ascii="宋体" w:hAnsi="宋体" w:cs="宋体"/>
                <w:color w:val="000000"/>
                <w:kern w:val="0"/>
                <w:sz w:val="20"/>
                <w:szCs w:val="20"/>
              </w:rPr>
            </w:pPr>
          </w:p>
        </w:tc>
      </w:tr>
      <w:tr w14:paraId="1F512732">
        <w:tblPrEx>
          <w:tblCellMar>
            <w:top w:w="0" w:type="dxa"/>
            <w:left w:w="108" w:type="dxa"/>
            <w:bottom w:w="0" w:type="dxa"/>
            <w:right w:w="108" w:type="dxa"/>
          </w:tblCellMar>
        </w:tblPrEx>
        <w:trPr>
          <w:trHeight w:val="399" w:hRule="atLeast"/>
          <w:jc w:val="center"/>
        </w:trPr>
        <w:tc>
          <w:tcPr>
            <w:tcW w:w="469" w:type="dxa"/>
            <w:vMerge w:val="continue"/>
            <w:tcBorders>
              <w:top w:val="nil"/>
              <w:left w:val="single" w:color="auto" w:sz="4" w:space="0"/>
              <w:bottom w:val="single" w:color="auto" w:sz="4" w:space="0"/>
              <w:right w:val="single" w:color="auto" w:sz="4" w:space="0"/>
            </w:tcBorders>
            <w:vAlign w:val="center"/>
          </w:tcPr>
          <w:p w14:paraId="341F9F8A">
            <w:pPr>
              <w:widowControl/>
              <w:jc w:val="left"/>
              <w:rPr>
                <w:rFonts w:hint="eastAsia" w:ascii="宋体" w:hAnsi="宋体" w:cs="宋体"/>
                <w:color w:val="000000"/>
                <w:kern w:val="0"/>
                <w:sz w:val="20"/>
                <w:szCs w:val="20"/>
              </w:rPr>
            </w:pPr>
          </w:p>
        </w:tc>
        <w:tc>
          <w:tcPr>
            <w:tcW w:w="468" w:type="dxa"/>
            <w:vMerge w:val="continue"/>
            <w:tcBorders>
              <w:top w:val="nil"/>
              <w:left w:val="single" w:color="auto" w:sz="4" w:space="0"/>
              <w:bottom w:val="single" w:color="auto" w:sz="4" w:space="0"/>
              <w:right w:val="single" w:color="auto" w:sz="4" w:space="0"/>
            </w:tcBorders>
            <w:vAlign w:val="center"/>
          </w:tcPr>
          <w:p w14:paraId="3C384CB2">
            <w:pPr>
              <w:widowControl/>
              <w:jc w:val="left"/>
              <w:rPr>
                <w:rFonts w:hint="eastAsia" w:ascii="宋体" w:hAnsi="宋体" w:cs="宋体"/>
                <w:color w:val="000000"/>
                <w:kern w:val="0"/>
                <w:sz w:val="20"/>
                <w:szCs w:val="20"/>
              </w:rPr>
            </w:pPr>
          </w:p>
        </w:tc>
        <w:tc>
          <w:tcPr>
            <w:tcW w:w="1576" w:type="dxa"/>
            <w:tcBorders>
              <w:top w:val="nil"/>
              <w:left w:val="nil"/>
              <w:bottom w:val="single" w:color="auto" w:sz="4" w:space="0"/>
              <w:right w:val="single" w:color="auto" w:sz="4" w:space="0"/>
            </w:tcBorders>
            <w:shd w:val="clear" w:color="auto" w:fill="auto"/>
            <w:vAlign w:val="center"/>
          </w:tcPr>
          <w:p w14:paraId="56E321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55" w:type="dxa"/>
            <w:gridSpan w:val="2"/>
            <w:tcBorders>
              <w:top w:val="single" w:color="auto" w:sz="4" w:space="0"/>
              <w:left w:val="nil"/>
              <w:bottom w:val="single" w:color="auto" w:sz="4" w:space="0"/>
              <w:right w:val="single" w:color="auto" w:sz="4" w:space="0"/>
            </w:tcBorders>
            <w:shd w:val="clear" w:color="auto" w:fill="auto"/>
            <w:noWrap/>
            <w:vAlign w:val="center"/>
          </w:tcPr>
          <w:p w14:paraId="627BC2D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水质达标率</w:t>
            </w:r>
          </w:p>
        </w:tc>
        <w:tc>
          <w:tcPr>
            <w:tcW w:w="961" w:type="dxa"/>
            <w:tcBorders>
              <w:top w:val="nil"/>
              <w:left w:val="nil"/>
              <w:bottom w:val="single" w:color="auto" w:sz="4" w:space="0"/>
              <w:right w:val="single" w:color="auto" w:sz="4" w:space="0"/>
            </w:tcBorders>
            <w:shd w:val="clear" w:color="auto" w:fill="auto"/>
            <w:vAlign w:val="center"/>
          </w:tcPr>
          <w:p w14:paraId="40EF6F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52" w:type="dxa"/>
            <w:tcBorders>
              <w:top w:val="nil"/>
              <w:left w:val="nil"/>
              <w:bottom w:val="single" w:color="auto" w:sz="4" w:space="0"/>
              <w:right w:val="single" w:color="auto" w:sz="4" w:space="0"/>
            </w:tcBorders>
            <w:shd w:val="clear" w:color="auto" w:fill="auto"/>
            <w:vAlign w:val="center"/>
          </w:tcPr>
          <w:p w14:paraId="3C870C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06" w:type="dxa"/>
            <w:gridSpan w:val="2"/>
            <w:tcBorders>
              <w:top w:val="single" w:color="auto" w:sz="4" w:space="0"/>
              <w:left w:val="nil"/>
              <w:bottom w:val="single" w:color="auto" w:sz="4" w:space="0"/>
              <w:right w:val="single" w:color="auto" w:sz="4" w:space="0"/>
            </w:tcBorders>
            <w:shd w:val="clear" w:color="auto" w:fill="auto"/>
            <w:vAlign w:val="center"/>
          </w:tcPr>
          <w:p w14:paraId="23F63C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87" w:type="dxa"/>
            <w:gridSpan w:val="2"/>
            <w:tcBorders>
              <w:top w:val="single" w:color="auto" w:sz="4" w:space="0"/>
              <w:left w:val="nil"/>
              <w:bottom w:val="single" w:color="auto" w:sz="4" w:space="0"/>
              <w:right w:val="single" w:color="auto" w:sz="4" w:space="0"/>
            </w:tcBorders>
            <w:shd w:val="clear" w:color="auto" w:fill="auto"/>
            <w:vAlign w:val="center"/>
          </w:tcPr>
          <w:p w14:paraId="3876EE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6" w:type="dxa"/>
            <w:gridSpan w:val="2"/>
            <w:tcBorders>
              <w:top w:val="single" w:color="auto" w:sz="4" w:space="0"/>
              <w:left w:val="nil"/>
              <w:bottom w:val="single" w:color="auto" w:sz="4" w:space="0"/>
              <w:right w:val="single" w:color="auto" w:sz="4" w:space="0"/>
            </w:tcBorders>
            <w:shd w:val="clear" w:color="auto" w:fill="auto"/>
            <w:vAlign w:val="center"/>
          </w:tcPr>
          <w:p w14:paraId="4599B410">
            <w:pPr>
              <w:widowControl/>
              <w:jc w:val="center"/>
              <w:rPr>
                <w:rFonts w:hint="eastAsia" w:ascii="宋体" w:hAnsi="宋体" w:cs="宋体"/>
                <w:color w:val="000000"/>
                <w:kern w:val="0"/>
                <w:sz w:val="20"/>
                <w:szCs w:val="20"/>
              </w:rPr>
            </w:pPr>
          </w:p>
        </w:tc>
      </w:tr>
      <w:tr w14:paraId="3E443FCC">
        <w:tblPrEx>
          <w:tblCellMar>
            <w:top w:w="0" w:type="dxa"/>
            <w:left w:w="108" w:type="dxa"/>
            <w:bottom w:w="0" w:type="dxa"/>
            <w:right w:w="108" w:type="dxa"/>
          </w:tblCellMar>
        </w:tblPrEx>
        <w:trPr>
          <w:trHeight w:val="399" w:hRule="atLeast"/>
          <w:jc w:val="center"/>
        </w:trPr>
        <w:tc>
          <w:tcPr>
            <w:tcW w:w="469" w:type="dxa"/>
            <w:vMerge w:val="continue"/>
            <w:tcBorders>
              <w:top w:val="nil"/>
              <w:left w:val="single" w:color="auto" w:sz="4" w:space="0"/>
              <w:bottom w:val="single" w:color="auto" w:sz="4" w:space="0"/>
              <w:right w:val="single" w:color="auto" w:sz="4" w:space="0"/>
            </w:tcBorders>
            <w:vAlign w:val="center"/>
          </w:tcPr>
          <w:p w14:paraId="0759651C">
            <w:pPr>
              <w:widowControl/>
              <w:jc w:val="left"/>
              <w:rPr>
                <w:rFonts w:hint="eastAsia" w:ascii="宋体" w:hAnsi="宋体" w:cs="宋体"/>
                <w:color w:val="000000"/>
                <w:kern w:val="0"/>
                <w:sz w:val="20"/>
                <w:szCs w:val="20"/>
              </w:rPr>
            </w:pPr>
          </w:p>
        </w:tc>
        <w:tc>
          <w:tcPr>
            <w:tcW w:w="468" w:type="dxa"/>
            <w:vMerge w:val="continue"/>
            <w:tcBorders>
              <w:top w:val="nil"/>
              <w:left w:val="single" w:color="auto" w:sz="4" w:space="0"/>
              <w:bottom w:val="single" w:color="auto" w:sz="4" w:space="0"/>
              <w:right w:val="single" w:color="auto" w:sz="4" w:space="0"/>
            </w:tcBorders>
            <w:vAlign w:val="center"/>
          </w:tcPr>
          <w:p w14:paraId="0B88A2A4">
            <w:pPr>
              <w:widowControl/>
              <w:jc w:val="left"/>
              <w:rPr>
                <w:rFonts w:hint="eastAsia" w:ascii="宋体" w:hAnsi="宋体" w:cs="宋体"/>
                <w:color w:val="000000"/>
                <w:kern w:val="0"/>
                <w:sz w:val="20"/>
                <w:szCs w:val="20"/>
              </w:rPr>
            </w:pPr>
          </w:p>
        </w:tc>
        <w:tc>
          <w:tcPr>
            <w:tcW w:w="1576" w:type="dxa"/>
            <w:tcBorders>
              <w:top w:val="nil"/>
              <w:left w:val="nil"/>
              <w:bottom w:val="single" w:color="auto" w:sz="4" w:space="0"/>
              <w:right w:val="single" w:color="auto" w:sz="4" w:space="0"/>
            </w:tcBorders>
            <w:shd w:val="clear" w:color="auto" w:fill="auto"/>
            <w:vAlign w:val="center"/>
          </w:tcPr>
          <w:p w14:paraId="13D41B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455" w:type="dxa"/>
            <w:gridSpan w:val="2"/>
            <w:tcBorders>
              <w:top w:val="single" w:color="auto" w:sz="4" w:space="0"/>
              <w:left w:val="nil"/>
              <w:bottom w:val="single" w:color="auto" w:sz="4" w:space="0"/>
              <w:right w:val="single" w:color="auto" w:sz="4" w:space="0"/>
            </w:tcBorders>
            <w:shd w:val="clear" w:color="auto" w:fill="auto"/>
            <w:noWrap/>
            <w:vAlign w:val="center"/>
          </w:tcPr>
          <w:p w14:paraId="4B2791B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水质检测及时率</w:t>
            </w:r>
          </w:p>
        </w:tc>
        <w:tc>
          <w:tcPr>
            <w:tcW w:w="961" w:type="dxa"/>
            <w:tcBorders>
              <w:top w:val="nil"/>
              <w:left w:val="nil"/>
              <w:bottom w:val="single" w:color="auto" w:sz="4" w:space="0"/>
              <w:right w:val="single" w:color="auto" w:sz="4" w:space="0"/>
            </w:tcBorders>
            <w:shd w:val="clear" w:color="auto" w:fill="auto"/>
            <w:vAlign w:val="center"/>
          </w:tcPr>
          <w:p w14:paraId="480DFD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52" w:type="dxa"/>
            <w:tcBorders>
              <w:top w:val="nil"/>
              <w:left w:val="nil"/>
              <w:bottom w:val="single" w:color="auto" w:sz="4" w:space="0"/>
              <w:right w:val="single" w:color="auto" w:sz="4" w:space="0"/>
            </w:tcBorders>
            <w:shd w:val="clear" w:color="auto" w:fill="auto"/>
            <w:vAlign w:val="center"/>
          </w:tcPr>
          <w:p w14:paraId="5BBAB1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06" w:type="dxa"/>
            <w:gridSpan w:val="2"/>
            <w:tcBorders>
              <w:top w:val="single" w:color="auto" w:sz="4" w:space="0"/>
              <w:left w:val="nil"/>
              <w:bottom w:val="single" w:color="auto" w:sz="4" w:space="0"/>
              <w:right w:val="single" w:color="auto" w:sz="4" w:space="0"/>
            </w:tcBorders>
            <w:shd w:val="clear" w:color="auto" w:fill="auto"/>
            <w:vAlign w:val="center"/>
          </w:tcPr>
          <w:p w14:paraId="242F25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87" w:type="dxa"/>
            <w:gridSpan w:val="2"/>
            <w:tcBorders>
              <w:top w:val="single" w:color="auto" w:sz="4" w:space="0"/>
              <w:left w:val="nil"/>
              <w:bottom w:val="single" w:color="auto" w:sz="4" w:space="0"/>
              <w:right w:val="single" w:color="auto" w:sz="4" w:space="0"/>
            </w:tcBorders>
            <w:shd w:val="clear" w:color="auto" w:fill="auto"/>
            <w:vAlign w:val="center"/>
          </w:tcPr>
          <w:p w14:paraId="3FC6B7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6" w:type="dxa"/>
            <w:gridSpan w:val="2"/>
            <w:tcBorders>
              <w:top w:val="single" w:color="auto" w:sz="4" w:space="0"/>
              <w:left w:val="nil"/>
              <w:bottom w:val="single" w:color="auto" w:sz="4" w:space="0"/>
              <w:right w:val="single" w:color="auto" w:sz="4" w:space="0"/>
            </w:tcBorders>
            <w:shd w:val="clear" w:color="auto" w:fill="auto"/>
            <w:vAlign w:val="center"/>
          </w:tcPr>
          <w:p w14:paraId="456DD6B8">
            <w:pPr>
              <w:widowControl/>
              <w:jc w:val="center"/>
              <w:rPr>
                <w:rFonts w:hint="eastAsia" w:ascii="宋体" w:hAnsi="宋体" w:cs="宋体"/>
                <w:color w:val="000000"/>
                <w:kern w:val="0"/>
                <w:sz w:val="20"/>
                <w:szCs w:val="20"/>
              </w:rPr>
            </w:pPr>
          </w:p>
        </w:tc>
      </w:tr>
      <w:tr w14:paraId="321E071C">
        <w:tblPrEx>
          <w:tblCellMar>
            <w:top w:w="0" w:type="dxa"/>
            <w:left w:w="108" w:type="dxa"/>
            <w:bottom w:w="0" w:type="dxa"/>
            <w:right w:w="108" w:type="dxa"/>
          </w:tblCellMar>
        </w:tblPrEx>
        <w:trPr>
          <w:trHeight w:val="399" w:hRule="atLeast"/>
          <w:jc w:val="center"/>
        </w:trPr>
        <w:tc>
          <w:tcPr>
            <w:tcW w:w="469" w:type="dxa"/>
            <w:vMerge w:val="continue"/>
            <w:tcBorders>
              <w:top w:val="nil"/>
              <w:left w:val="single" w:color="auto" w:sz="4" w:space="0"/>
              <w:bottom w:val="single" w:color="auto" w:sz="4" w:space="0"/>
              <w:right w:val="single" w:color="auto" w:sz="4" w:space="0"/>
            </w:tcBorders>
            <w:vAlign w:val="center"/>
          </w:tcPr>
          <w:p w14:paraId="5B5047E7">
            <w:pPr>
              <w:widowControl/>
              <w:jc w:val="left"/>
              <w:rPr>
                <w:rFonts w:hint="eastAsia" w:ascii="宋体" w:hAnsi="宋体" w:cs="宋体"/>
                <w:color w:val="000000"/>
                <w:kern w:val="0"/>
                <w:sz w:val="20"/>
                <w:szCs w:val="20"/>
              </w:rPr>
            </w:pPr>
          </w:p>
        </w:tc>
        <w:tc>
          <w:tcPr>
            <w:tcW w:w="468" w:type="dxa"/>
            <w:vMerge w:val="restart"/>
            <w:tcBorders>
              <w:top w:val="nil"/>
              <w:left w:val="single" w:color="auto" w:sz="4" w:space="0"/>
              <w:bottom w:val="single" w:color="auto" w:sz="4" w:space="0"/>
              <w:right w:val="single" w:color="auto" w:sz="4" w:space="0"/>
            </w:tcBorders>
            <w:shd w:val="clear" w:color="auto" w:fill="auto"/>
            <w:vAlign w:val="center"/>
          </w:tcPr>
          <w:p w14:paraId="31E35E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576" w:type="dxa"/>
            <w:tcBorders>
              <w:top w:val="nil"/>
              <w:left w:val="nil"/>
              <w:bottom w:val="single" w:color="auto" w:sz="4" w:space="0"/>
              <w:right w:val="single" w:color="auto" w:sz="4" w:space="0"/>
            </w:tcBorders>
            <w:shd w:val="clear" w:color="auto" w:fill="auto"/>
            <w:vAlign w:val="center"/>
          </w:tcPr>
          <w:p w14:paraId="7A9E0E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55" w:type="dxa"/>
            <w:gridSpan w:val="2"/>
            <w:tcBorders>
              <w:top w:val="single" w:color="auto" w:sz="4" w:space="0"/>
              <w:left w:val="nil"/>
              <w:bottom w:val="single" w:color="auto" w:sz="4" w:space="0"/>
              <w:right w:val="single" w:color="auto" w:sz="4" w:space="0"/>
            </w:tcBorders>
            <w:shd w:val="clear" w:color="auto" w:fill="auto"/>
            <w:noWrap/>
            <w:vAlign w:val="center"/>
          </w:tcPr>
          <w:p w14:paraId="1CB02B4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961" w:type="dxa"/>
            <w:tcBorders>
              <w:top w:val="nil"/>
              <w:left w:val="nil"/>
              <w:bottom w:val="single" w:color="auto" w:sz="4" w:space="0"/>
              <w:right w:val="single" w:color="auto" w:sz="4" w:space="0"/>
            </w:tcBorders>
            <w:shd w:val="clear" w:color="auto" w:fill="auto"/>
            <w:vAlign w:val="center"/>
          </w:tcPr>
          <w:p w14:paraId="2D7973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852" w:type="dxa"/>
            <w:tcBorders>
              <w:top w:val="nil"/>
              <w:left w:val="nil"/>
              <w:bottom w:val="single" w:color="auto" w:sz="4" w:space="0"/>
              <w:right w:val="single" w:color="auto" w:sz="4" w:space="0"/>
            </w:tcBorders>
            <w:shd w:val="clear" w:color="auto" w:fill="auto"/>
            <w:vAlign w:val="center"/>
          </w:tcPr>
          <w:p w14:paraId="2752AE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06" w:type="dxa"/>
            <w:gridSpan w:val="2"/>
            <w:tcBorders>
              <w:top w:val="single" w:color="auto" w:sz="4" w:space="0"/>
              <w:left w:val="nil"/>
              <w:bottom w:val="single" w:color="auto" w:sz="4" w:space="0"/>
              <w:right w:val="single" w:color="auto" w:sz="4" w:space="0"/>
            </w:tcBorders>
            <w:shd w:val="clear" w:color="auto" w:fill="auto"/>
            <w:vAlign w:val="center"/>
          </w:tcPr>
          <w:p w14:paraId="29FD73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87" w:type="dxa"/>
            <w:gridSpan w:val="2"/>
            <w:tcBorders>
              <w:top w:val="single" w:color="auto" w:sz="4" w:space="0"/>
              <w:left w:val="nil"/>
              <w:bottom w:val="single" w:color="auto" w:sz="4" w:space="0"/>
              <w:right w:val="single" w:color="auto" w:sz="4" w:space="0"/>
            </w:tcBorders>
            <w:shd w:val="clear" w:color="auto" w:fill="auto"/>
            <w:vAlign w:val="center"/>
          </w:tcPr>
          <w:p w14:paraId="7B3AC5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26" w:type="dxa"/>
            <w:gridSpan w:val="2"/>
            <w:tcBorders>
              <w:top w:val="single" w:color="auto" w:sz="4" w:space="0"/>
              <w:left w:val="nil"/>
              <w:bottom w:val="single" w:color="auto" w:sz="4" w:space="0"/>
              <w:right w:val="single" w:color="auto" w:sz="4" w:space="0"/>
            </w:tcBorders>
            <w:shd w:val="clear" w:color="auto" w:fill="auto"/>
            <w:vAlign w:val="center"/>
          </w:tcPr>
          <w:p w14:paraId="18C9C0FE">
            <w:pPr>
              <w:widowControl/>
              <w:jc w:val="center"/>
              <w:rPr>
                <w:rFonts w:hint="eastAsia" w:ascii="宋体" w:hAnsi="宋体" w:cs="宋体"/>
                <w:color w:val="000000"/>
                <w:kern w:val="0"/>
                <w:sz w:val="20"/>
                <w:szCs w:val="20"/>
              </w:rPr>
            </w:pPr>
          </w:p>
        </w:tc>
      </w:tr>
      <w:tr w14:paraId="03A32BF8">
        <w:tblPrEx>
          <w:tblCellMar>
            <w:top w:w="0" w:type="dxa"/>
            <w:left w:w="108" w:type="dxa"/>
            <w:bottom w:w="0" w:type="dxa"/>
            <w:right w:w="108" w:type="dxa"/>
          </w:tblCellMar>
        </w:tblPrEx>
        <w:trPr>
          <w:trHeight w:val="399" w:hRule="atLeast"/>
          <w:jc w:val="center"/>
        </w:trPr>
        <w:tc>
          <w:tcPr>
            <w:tcW w:w="469" w:type="dxa"/>
            <w:vMerge w:val="continue"/>
            <w:tcBorders>
              <w:top w:val="nil"/>
              <w:left w:val="single" w:color="auto" w:sz="4" w:space="0"/>
              <w:bottom w:val="single" w:color="auto" w:sz="4" w:space="0"/>
              <w:right w:val="single" w:color="auto" w:sz="4" w:space="0"/>
            </w:tcBorders>
            <w:vAlign w:val="center"/>
          </w:tcPr>
          <w:p w14:paraId="45037D63">
            <w:pPr>
              <w:widowControl/>
              <w:jc w:val="left"/>
              <w:rPr>
                <w:rFonts w:hint="eastAsia" w:ascii="宋体" w:hAnsi="宋体" w:cs="宋体"/>
                <w:color w:val="000000"/>
                <w:kern w:val="0"/>
                <w:sz w:val="20"/>
                <w:szCs w:val="20"/>
              </w:rPr>
            </w:pPr>
          </w:p>
        </w:tc>
        <w:tc>
          <w:tcPr>
            <w:tcW w:w="468" w:type="dxa"/>
            <w:vMerge w:val="continue"/>
            <w:tcBorders>
              <w:top w:val="nil"/>
              <w:left w:val="single" w:color="auto" w:sz="4" w:space="0"/>
              <w:bottom w:val="single" w:color="auto" w:sz="4" w:space="0"/>
              <w:right w:val="single" w:color="auto" w:sz="4" w:space="0"/>
            </w:tcBorders>
            <w:vAlign w:val="center"/>
          </w:tcPr>
          <w:p w14:paraId="31EE0BFE">
            <w:pPr>
              <w:widowControl/>
              <w:jc w:val="left"/>
              <w:rPr>
                <w:rFonts w:hint="eastAsia" w:ascii="宋体" w:hAnsi="宋体" w:cs="宋体"/>
                <w:color w:val="000000"/>
                <w:kern w:val="0"/>
                <w:sz w:val="20"/>
                <w:szCs w:val="20"/>
              </w:rPr>
            </w:pPr>
          </w:p>
        </w:tc>
        <w:tc>
          <w:tcPr>
            <w:tcW w:w="1576" w:type="dxa"/>
            <w:tcBorders>
              <w:top w:val="nil"/>
              <w:left w:val="nil"/>
              <w:bottom w:val="single" w:color="auto" w:sz="4" w:space="0"/>
              <w:right w:val="single" w:color="auto" w:sz="4" w:space="0"/>
            </w:tcBorders>
            <w:shd w:val="clear" w:color="auto" w:fill="auto"/>
            <w:vAlign w:val="center"/>
          </w:tcPr>
          <w:p w14:paraId="144EDE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455" w:type="dxa"/>
            <w:gridSpan w:val="2"/>
            <w:tcBorders>
              <w:top w:val="single" w:color="auto" w:sz="4" w:space="0"/>
              <w:left w:val="nil"/>
              <w:bottom w:val="single" w:color="auto" w:sz="4" w:space="0"/>
              <w:right w:val="single" w:color="auto" w:sz="4" w:space="0"/>
            </w:tcBorders>
            <w:shd w:val="clear" w:color="auto" w:fill="auto"/>
            <w:noWrap/>
            <w:vAlign w:val="center"/>
          </w:tcPr>
          <w:p w14:paraId="30BF6150">
            <w:pPr>
              <w:widowControl/>
              <w:jc w:val="left"/>
              <w:rPr>
                <w:rFonts w:hint="eastAsia" w:ascii="宋体" w:hAnsi="宋体" w:cs="宋体"/>
                <w:color w:val="000000"/>
                <w:kern w:val="0"/>
                <w:sz w:val="20"/>
                <w:szCs w:val="20"/>
              </w:rPr>
            </w:pPr>
          </w:p>
        </w:tc>
        <w:tc>
          <w:tcPr>
            <w:tcW w:w="961" w:type="dxa"/>
            <w:tcBorders>
              <w:top w:val="nil"/>
              <w:left w:val="nil"/>
              <w:bottom w:val="single" w:color="auto" w:sz="4" w:space="0"/>
              <w:right w:val="single" w:color="auto" w:sz="4" w:space="0"/>
            </w:tcBorders>
            <w:shd w:val="clear" w:color="auto" w:fill="auto"/>
            <w:vAlign w:val="center"/>
          </w:tcPr>
          <w:p w14:paraId="390514F4">
            <w:pPr>
              <w:widowControl/>
              <w:jc w:val="center"/>
              <w:rPr>
                <w:rFonts w:hint="eastAsia" w:ascii="宋体" w:hAnsi="宋体" w:cs="宋体"/>
                <w:color w:val="000000"/>
                <w:kern w:val="0"/>
                <w:sz w:val="20"/>
                <w:szCs w:val="20"/>
              </w:rPr>
            </w:pPr>
          </w:p>
        </w:tc>
        <w:tc>
          <w:tcPr>
            <w:tcW w:w="852" w:type="dxa"/>
            <w:tcBorders>
              <w:top w:val="nil"/>
              <w:left w:val="nil"/>
              <w:bottom w:val="single" w:color="auto" w:sz="4" w:space="0"/>
              <w:right w:val="single" w:color="auto" w:sz="4" w:space="0"/>
            </w:tcBorders>
            <w:shd w:val="clear" w:color="auto" w:fill="auto"/>
            <w:vAlign w:val="center"/>
          </w:tcPr>
          <w:p w14:paraId="130194C8">
            <w:pPr>
              <w:widowControl/>
              <w:jc w:val="center"/>
              <w:rPr>
                <w:rFonts w:hint="eastAsia" w:ascii="宋体" w:hAnsi="宋体" w:cs="宋体"/>
                <w:color w:val="000000"/>
                <w:kern w:val="0"/>
                <w:sz w:val="20"/>
                <w:szCs w:val="20"/>
              </w:rPr>
            </w:pPr>
          </w:p>
        </w:tc>
        <w:tc>
          <w:tcPr>
            <w:tcW w:w="606" w:type="dxa"/>
            <w:gridSpan w:val="2"/>
            <w:tcBorders>
              <w:top w:val="single" w:color="auto" w:sz="4" w:space="0"/>
              <w:left w:val="nil"/>
              <w:bottom w:val="single" w:color="auto" w:sz="4" w:space="0"/>
              <w:right w:val="single" w:color="auto" w:sz="4" w:space="0"/>
            </w:tcBorders>
            <w:shd w:val="clear" w:color="auto" w:fill="auto"/>
            <w:vAlign w:val="center"/>
          </w:tcPr>
          <w:p w14:paraId="3EB582B7">
            <w:pPr>
              <w:widowControl/>
              <w:jc w:val="center"/>
              <w:rPr>
                <w:rFonts w:hint="eastAsia" w:ascii="宋体" w:hAnsi="宋体" w:cs="宋体"/>
                <w:color w:val="000000"/>
                <w:kern w:val="0"/>
                <w:sz w:val="20"/>
                <w:szCs w:val="20"/>
              </w:rPr>
            </w:pPr>
          </w:p>
        </w:tc>
        <w:tc>
          <w:tcPr>
            <w:tcW w:w="787" w:type="dxa"/>
            <w:gridSpan w:val="2"/>
            <w:tcBorders>
              <w:top w:val="single" w:color="auto" w:sz="4" w:space="0"/>
              <w:left w:val="nil"/>
              <w:bottom w:val="single" w:color="auto" w:sz="4" w:space="0"/>
              <w:right w:val="single" w:color="auto" w:sz="4" w:space="0"/>
            </w:tcBorders>
            <w:shd w:val="clear" w:color="auto" w:fill="auto"/>
            <w:vAlign w:val="center"/>
          </w:tcPr>
          <w:p w14:paraId="546479F3">
            <w:pPr>
              <w:widowControl/>
              <w:jc w:val="center"/>
              <w:rPr>
                <w:rFonts w:hint="eastAsia" w:ascii="宋体" w:hAnsi="宋体" w:cs="宋体"/>
                <w:color w:val="000000"/>
                <w:kern w:val="0"/>
                <w:sz w:val="20"/>
                <w:szCs w:val="20"/>
              </w:rPr>
            </w:pPr>
          </w:p>
        </w:tc>
        <w:tc>
          <w:tcPr>
            <w:tcW w:w="1126" w:type="dxa"/>
            <w:gridSpan w:val="2"/>
            <w:tcBorders>
              <w:top w:val="single" w:color="auto" w:sz="4" w:space="0"/>
              <w:left w:val="nil"/>
              <w:bottom w:val="single" w:color="auto" w:sz="4" w:space="0"/>
              <w:right w:val="single" w:color="auto" w:sz="4" w:space="0"/>
            </w:tcBorders>
            <w:shd w:val="clear" w:color="auto" w:fill="auto"/>
            <w:vAlign w:val="center"/>
          </w:tcPr>
          <w:p w14:paraId="2DA74674">
            <w:pPr>
              <w:widowControl/>
              <w:jc w:val="center"/>
              <w:rPr>
                <w:rFonts w:hint="eastAsia" w:ascii="宋体" w:hAnsi="宋体" w:cs="宋体"/>
                <w:color w:val="000000"/>
                <w:kern w:val="0"/>
                <w:sz w:val="20"/>
                <w:szCs w:val="20"/>
              </w:rPr>
            </w:pPr>
          </w:p>
        </w:tc>
      </w:tr>
      <w:tr w14:paraId="41EF40D5">
        <w:tblPrEx>
          <w:tblCellMar>
            <w:top w:w="0" w:type="dxa"/>
            <w:left w:w="108" w:type="dxa"/>
            <w:bottom w:w="0" w:type="dxa"/>
            <w:right w:w="108" w:type="dxa"/>
          </w:tblCellMar>
        </w:tblPrEx>
        <w:trPr>
          <w:trHeight w:val="399" w:hRule="atLeast"/>
          <w:jc w:val="center"/>
        </w:trPr>
        <w:tc>
          <w:tcPr>
            <w:tcW w:w="469" w:type="dxa"/>
            <w:vMerge w:val="continue"/>
            <w:tcBorders>
              <w:top w:val="nil"/>
              <w:left w:val="single" w:color="auto" w:sz="4" w:space="0"/>
              <w:bottom w:val="single" w:color="auto" w:sz="4" w:space="0"/>
              <w:right w:val="single" w:color="auto" w:sz="4" w:space="0"/>
            </w:tcBorders>
            <w:vAlign w:val="center"/>
          </w:tcPr>
          <w:p w14:paraId="25DA8D48">
            <w:pPr>
              <w:widowControl/>
              <w:jc w:val="left"/>
              <w:rPr>
                <w:rFonts w:hint="eastAsia" w:ascii="宋体" w:hAnsi="宋体" w:cs="宋体"/>
                <w:color w:val="000000"/>
                <w:kern w:val="0"/>
                <w:sz w:val="20"/>
                <w:szCs w:val="20"/>
              </w:rPr>
            </w:pPr>
          </w:p>
        </w:tc>
        <w:tc>
          <w:tcPr>
            <w:tcW w:w="468" w:type="dxa"/>
            <w:vMerge w:val="continue"/>
            <w:tcBorders>
              <w:top w:val="nil"/>
              <w:left w:val="single" w:color="auto" w:sz="4" w:space="0"/>
              <w:bottom w:val="single" w:color="auto" w:sz="4" w:space="0"/>
              <w:right w:val="single" w:color="auto" w:sz="4" w:space="0"/>
            </w:tcBorders>
            <w:vAlign w:val="center"/>
          </w:tcPr>
          <w:p w14:paraId="4C6AC1DF">
            <w:pPr>
              <w:widowControl/>
              <w:jc w:val="left"/>
              <w:rPr>
                <w:rFonts w:hint="eastAsia" w:ascii="宋体" w:hAnsi="宋体" w:cs="宋体"/>
                <w:color w:val="000000"/>
                <w:kern w:val="0"/>
                <w:sz w:val="20"/>
                <w:szCs w:val="20"/>
              </w:rPr>
            </w:pPr>
          </w:p>
        </w:tc>
        <w:tc>
          <w:tcPr>
            <w:tcW w:w="1576" w:type="dxa"/>
            <w:tcBorders>
              <w:top w:val="nil"/>
              <w:left w:val="nil"/>
              <w:bottom w:val="single" w:color="auto" w:sz="4" w:space="0"/>
              <w:right w:val="single" w:color="auto" w:sz="4" w:space="0"/>
            </w:tcBorders>
            <w:shd w:val="clear" w:color="auto" w:fill="auto"/>
            <w:vAlign w:val="center"/>
          </w:tcPr>
          <w:p w14:paraId="369C63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455" w:type="dxa"/>
            <w:gridSpan w:val="2"/>
            <w:tcBorders>
              <w:top w:val="single" w:color="auto" w:sz="4" w:space="0"/>
              <w:left w:val="nil"/>
              <w:bottom w:val="single" w:color="auto" w:sz="4" w:space="0"/>
              <w:right w:val="single" w:color="auto" w:sz="4" w:space="0"/>
            </w:tcBorders>
            <w:shd w:val="clear" w:color="auto" w:fill="auto"/>
            <w:noWrap/>
            <w:vAlign w:val="center"/>
          </w:tcPr>
          <w:p w14:paraId="289397AC">
            <w:pPr>
              <w:widowControl/>
              <w:jc w:val="left"/>
              <w:rPr>
                <w:rFonts w:hint="eastAsia" w:ascii="宋体" w:hAnsi="宋体" w:cs="宋体"/>
                <w:color w:val="000000"/>
                <w:kern w:val="0"/>
                <w:sz w:val="20"/>
                <w:szCs w:val="20"/>
              </w:rPr>
            </w:pPr>
          </w:p>
        </w:tc>
        <w:tc>
          <w:tcPr>
            <w:tcW w:w="961" w:type="dxa"/>
            <w:tcBorders>
              <w:top w:val="nil"/>
              <w:left w:val="nil"/>
              <w:bottom w:val="single" w:color="auto" w:sz="4" w:space="0"/>
              <w:right w:val="single" w:color="auto" w:sz="4" w:space="0"/>
            </w:tcBorders>
            <w:shd w:val="clear" w:color="auto" w:fill="auto"/>
            <w:vAlign w:val="center"/>
          </w:tcPr>
          <w:p w14:paraId="412E5B2E">
            <w:pPr>
              <w:widowControl/>
              <w:jc w:val="center"/>
              <w:rPr>
                <w:rFonts w:hint="eastAsia" w:ascii="宋体" w:hAnsi="宋体" w:cs="宋体"/>
                <w:color w:val="000000"/>
                <w:kern w:val="0"/>
                <w:sz w:val="20"/>
                <w:szCs w:val="20"/>
              </w:rPr>
            </w:pPr>
          </w:p>
        </w:tc>
        <w:tc>
          <w:tcPr>
            <w:tcW w:w="852" w:type="dxa"/>
            <w:tcBorders>
              <w:top w:val="nil"/>
              <w:left w:val="nil"/>
              <w:bottom w:val="single" w:color="auto" w:sz="4" w:space="0"/>
              <w:right w:val="single" w:color="auto" w:sz="4" w:space="0"/>
            </w:tcBorders>
            <w:shd w:val="clear" w:color="auto" w:fill="auto"/>
            <w:vAlign w:val="center"/>
          </w:tcPr>
          <w:p w14:paraId="2A6CC84E">
            <w:pPr>
              <w:widowControl/>
              <w:jc w:val="center"/>
              <w:rPr>
                <w:rFonts w:hint="eastAsia" w:ascii="宋体" w:hAnsi="宋体" w:cs="宋体"/>
                <w:color w:val="000000"/>
                <w:kern w:val="0"/>
                <w:sz w:val="20"/>
                <w:szCs w:val="20"/>
              </w:rPr>
            </w:pPr>
          </w:p>
        </w:tc>
        <w:tc>
          <w:tcPr>
            <w:tcW w:w="606" w:type="dxa"/>
            <w:gridSpan w:val="2"/>
            <w:tcBorders>
              <w:top w:val="single" w:color="auto" w:sz="4" w:space="0"/>
              <w:left w:val="nil"/>
              <w:bottom w:val="single" w:color="auto" w:sz="4" w:space="0"/>
              <w:right w:val="single" w:color="auto" w:sz="4" w:space="0"/>
            </w:tcBorders>
            <w:shd w:val="clear" w:color="auto" w:fill="auto"/>
            <w:vAlign w:val="center"/>
          </w:tcPr>
          <w:p w14:paraId="2A4D34F3">
            <w:pPr>
              <w:widowControl/>
              <w:jc w:val="center"/>
              <w:rPr>
                <w:rFonts w:hint="eastAsia" w:ascii="宋体" w:hAnsi="宋体" w:cs="宋体"/>
                <w:color w:val="000000"/>
                <w:kern w:val="0"/>
                <w:sz w:val="20"/>
                <w:szCs w:val="20"/>
              </w:rPr>
            </w:pPr>
          </w:p>
        </w:tc>
        <w:tc>
          <w:tcPr>
            <w:tcW w:w="787" w:type="dxa"/>
            <w:gridSpan w:val="2"/>
            <w:tcBorders>
              <w:top w:val="single" w:color="auto" w:sz="4" w:space="0"/>
              <w:left w:val="nil"/>
              <w:bottom w:val="single" w:color="auto" w:sz="4" w:space="0"/>
              <w:right w:val="single" w:color="auto" w:sz="4" w:space="0"/>
            </w:tcBorders>
            <w:shd w:val="clear" w:color="auto" w:fill="auto"/>
            <w:vAlign w:val="center"/>
          </w:tcPr>
          <w:p w14:paraId="6EF5153B">
            <w:pPr>
              <w:widowControl/>
              <w:jc w:val="center"/>
              <w:rPr>
                <w:rFonts w:hint="eastAsia" w:ascii="宋体" w:hAnsi="宋体" w:cs="宋体"/>
                <w:color w:val="000000"/>
                <w:kern w:val="0"/>
                <w:sz w:val="20"/>
                <w:szCs w:val="20"/>
              </w:rPr>
            </w:pPr>
          </w:p>
        </w:tc>
        <w:tc>
          <w:tcPr>
            <w:tcW w:w="1126" w:type="dxa"/>
            <w:gridSpan w:val="2"/>
            <w:tcBorders>
              <w:top w:val="single" w:color="auto" w:sz="4" w:space="0"/>
              <w:left w:val="nil"/>
              <w:bottom w:val="single" w:color="auto" w:sz="4" w:space="0"/>
              <w:right w:val="single" w:color="auto" w:sz="4" w:space="0"/>
            </w:tcBorders>
            <w:shd w:val="clear" w:color="auto" w:fill="auto"/>
            <w:vAlign w:val="center"/>
          </w:tcPr>
          <w:p w14:paraId="4B3C7929">
            <w:pPr>
              <w:widowControl/>
              <w:jc w:val="center"/>
              <w:rPr>
                <w:rFonts w:hint="eastAsia" w:ascii="宋体" w:hAnsi="宋体" w:cs="宋体"/>
                <w:color w:val="000000"/>
                <w:kern w:val="0"/>
                <w:sz w:val="20"/>
                <w:szCs w:val="20"/>
              </w:rPr>
            </w:pPr>
          </w:p>
        </w:tc>
      </w:tr>
      <w:tr w14:paraId="1C33732D">
        <w:tblPrEx>
          <w:tblCellMar>
            <w:top w:w="0" w:type="dxa"/>
            <w:left w:w="108" w:type="dxa"/>
            <w:bottom w:w="0" w:type="dxa"/>
            <w:right w:w="108" w:type="dxa"/>
          </w:tblCellMar>
        </w:tblPrEx>
        <w:trPr>
          <w:trHeight w:val="399" w:hRule="atLeast"/>
          <w:jc w:val="center"/>
        </w:trPr>
        <w:tc>
          <w:tcPr>
            <w:tcW w:w="469" w:type="dxa"/>
            <w:vMerge w:val="continue"/>
            <w:tcBorders>
              <w:top w:val="nil"/>
              <w:left w:val="single" w:color="auto" w:sz="4" w:space="0"/>
              <w:bottom w:val="single" w:color="auto" w:sz="4" w:space="0"/>
              <w:right w:val="single" w:color="auto" w:sz="4" w:space="0"/>
            </w:tcBorders>
            <w:vAlign w:val="center"/>
          </w:tcPr>
          <w:p w14:paraId="1296F3FD">
            <w:pPr>
              <w:widowControl/>
              <w:jc w:val="left"/>
              <w:rPr>
                <w:rFonts w:hint="eastAsia" w:ascii="宋体" w:hAnsi="宋体" w:cs="宋体"/>
                <w:color w:val="000000"/>
                <w:kern w:val="0"/>
                <w:sz w:val="20"/>
                <w:szCs w:val="20"/>
              </w:rPr>
            </w:pPr>
          </w:p>
        </w:tc>
        <w:tc>
          <w:tcPr>
            <w:tcW w:w="468" w:type="dxa"/>
            <w:vMerge w:val="restart"/>
            <w:tcBorders>
              <w:top w:val="nil"/>
              <w:left w:val="single" w:color="auto" w:sz="4" w:space="0"/>
              <w:bottom w:val="single" w:color="auto" w:sz="4" w:space="0"/>
              <w:right w:val="single" w:color="auto" w:sz="4" w:space="0"/>
            </w:tcBorders>
            <w:shd w:val="clear" w:color="auto" w:fill="auto"/>
            <w:vAlign w:val="center"/>
          </w:tcPr>
          <w:p w14:paraId="441AE4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576" w:type="dxa"/>
            <w:tcBorders>
              <w:top w:val="nil"/>
              <w:left w:val="nil"/>
              <w:bottom w:val="single" w:color="auto" w:sz="4" w:space="0"/>
              <w:right w:val="single" w:color="auto" w:sz="4" w:space="0"/>
            </w:tcBorders>
            <w:shd w:val="clear" w:color="auto" w:fill="auto"/>
            <w:vAlign w:val="center"/>
          </w:tcPr>
          <w:p w14:paraId="56C6DA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455" w:type="dxa"/>
            <w:gridSpan w:val="2"/>
            <w:tcBorders>
              <w:top w:val="single" w:color="auto" w:sz="4" w:space="0"/>
              <w:left w:val="nil"/>
              <w:bottom w:val="single" w:color="auto" w:sz="4" w:space="0"/>
              <w:right w:val="single" w:color="auto" w:sz="4" w:space="0"/>
            </w:tcBorders>
            <w:shd w:val="clear" w:color="auto" w:fill="auto"/>
            <w:noWrap/>
            <w:vAlign w:val="center"/>
          </w:tcPr>
          <w:p w14:paraId="25CC070F">
            <w:pPr>
              <w:widowControl/>
              <w:jc w:val="left"/>
              <w:rPr>
                <w:rFonts w:hint="eastAsia" w:ascii="宋体" w:hAnsi="宋体" w:cs="宋体"/>
                <w:color w:val="000000"/>
                <w:kern w:val="0"/>
                <w:sz w:val="20"/>
                <w:szCs w:val="20"/>
              </w:rPr>
            </w:pPr>
          </w:p>
        </w:tc>
        <w:tc>
          <w:tcPr>
            <w:tcW w:w="961" w:type="dxa"/>
            <w:tcBorders>
              <w:top w:val="nil"/>
              <w:left w:val="nil"/>
              <w:bottom w:val="single" w:color="auto" w:sz="4" w:space="0"/>
              <w:right w:val="single" w:color="auto" w:sz="4" w:space="0"/>
            </w:tcBorders>
            <w:shd w:val="clear" w:color="auto" w:fill="auto"/>
            <w:vAlign w:val="center"/>
          </w:tcPr>
          <w:p w14:paraId="1F379A8D">
            <w:pPr>
              <w:widowControl/>
              <w:jc w:val="center"/>
              <w:rPr>
                <w:rFonts w:hint="eastAsia" w:ascii="宋体" w:hAnsi="宋体" w:cs="宋体"/>
                <w:color w:val="000000"/>
                <w:kern w:val="0"/>
                <w:sz w:val="20"/>
                <w:szCs w:val="20"/>
              </w:rPr>
            </w:pPr>
          </w:p>
        </w:tc>
        <w:tc>
          <w:tcPr>
            <w:tcW w:w="852" w:type="dxa"/>
            <w:tcBorders>
              <w:top w:val="nil"/>
              <w:left w:val="nil"/>
              <w:bottom w:val="single" w:color="auto" w:sz="4" w:space="0"/>
              <w:right w:val="single" w:color="auto" w:sz="4" w:space="0"/>
            </w:tcBorders>
            <w:shd w:val="clear" w:color="auto" w:fill="auto"/>
            <w:vAlign w:val="center"/>
          </w:tcPr>
          <w:p w14:paraId="3330CD5E">
            <w:pPr>
              <w:widowControl/>
              <w:jc w:val="center"/>
              <w:rPr>
                <w:rFonts w:hint="eastAsia" w:ascii="宋体" w:hAnsi="宋体" w:cs="宋体"/>
                <w:color w:val="000000"/>
                <w:kern w:val="0"/>
                <w:sz w:val="20"/>
                <w:szCs w:val="20"/>
              </w:rPr>
            </w:pPr>
          </w:p>
        </w:tc>
        <w:tc>
          <w:tcPr>
            <w:tcW w:w="606" w:type="dxa"/>
            <w:gridSpan w:val="2"/>
            <w:tcBorders>
              <w:top w:val="single" w:color="auto" w:sz="4" w:space="0"/>
              <w:left w:val="nil"/>
              <w:bottom w:val="single" w:color="auto" w:sz="4" w:space="0"/>
              <w:right w:val="single" w:color="auto" w:sz="4" w:space="0"/>
            </w:tcBorders>
            <w:shd w:val="clear" w:color="auto" w:fill="auto"/>
            <w:vAlign w:val="center"/>
          </w:tcPr>
          <w:p w14:paraId="72436730">
            <w:pPr>
              <w:widowControl/>
              <w:jc w:val="center"/>
              <w:rPr>
                <w:rFonts w:hint="eastAsia" w:ascii="宋体" w:hAnsi="宋体" w:cs="宋体"/>
                <w:color w:val="000000"/>
                <w:kern w:val="0"/>
                <w:sz w:val="20"/>
                <w:szCs w:val="20"/>
              </w:rPr>
            </w:pPr>
          </w:p>
        </w:tc>
        <w:tc>
          <w:tcPr>
            <w:tcW w:w="787" w:type="dxa"/>
            <w:gridSpan w:val="2"/>
            <w:tcBorders>
              <w:top w:val="single" w:color="auto" w:sz="4" w:space="0"/>
              <w:left w:val="nil"/>
              <w:bottom w:val="single" w:color="auto" w:sz="4" w:space="0"/>
              <w:right w:val="single" w:color="auto" w:sz="4" w:space="0"/>
            </w:tcBorders>
            <w:shd w:val="clear" w:color="auto" w:fill="auto"/>
            <w:vAlign w:val="center"/>
          </w:tcPr>
          <w:p w14:paraId="1EDA86B0">
            <w:pPr>
              <w:widowControl/>
              <w:jc w:val="center"/>
              <w:rPr>
                <w:rFonts w:hint="eastAsia" w:ascii="宋体" w:hAnsi="宋体" w:cs="宋体"/>
                <w:color w:val="000000"/>
                <w:kern w:val="0"/>
                <w:sz w:val="20"/>
                <w:szCs w:val="20"/>
              </w:rPr>
            </w:pPr>
          </w:p>
        </w:tc>
        <w:tc>
          <w:tcPr>
            <w:tcW w:w="1126" w:type="dxa"/>
            <w:gridSpan w:val="2"/>
            <w:tcBorders>
              <w:top w:val="single" w:color="auto" w:sz="4" w:space="0"/>
              <w:left w:val="nil"/>
              <w:bottom w:val="single" w:color="auto" w:sz="4" w:space="0"/>
              <w:right w:val="single" w:color="auto" w:sz="4" w:space="0"/>
            </w:tcBorders>
            <w:shd w:val="clear" w:color="auto" w:fill="auto"/>
            <w:vAlign w:val="center"/>
          </w:tcPr>
          <w:p w14:paraId="406DD74B">
            <w:pPr>
              <w:widowControl/>
              <w:jc w:val="center"/>
              <w:rPr>
                <w:rFonts w:hint="eastAsia" w:ascii="宋体" w:hAnsi="宋体" w:cs="宋体"/>
                <w:color w:val="000000"/>
                <w:kern w:val="0"/>
                <w:sz w:val="20"/>
                <w:szCs w:val="20"/>
              </w:rPr>
            </w:pPr>
          </w:p>
        </w:tc>
      </w:tr>
      <w:tr w14:paraId="62D8D4D0">
        <w:tblPrEx>
          <w:tblCellMar>
            <w:top w:w="0" w:type="dxa"/>
            <w:left w:w="108" w:type="dxa"/>
            <w:bottom w:w="0" w:type="dxa"/>
            <w:right w:w="108" w:type="dxa"/>
          </w:tblCellMar>
        </w:tblPrEx>
        <w:trPr>
          <w:trHeight w:val="399" w:hRule="atLeast"/>
          <w:jc w:val="center"/>
        </w:trPr>
        <w:tc>
          <w:tcPr>
            <w:tcW w:w="469" w:type="dxa"/>
            <w:vMerge w:val="continue"/>
            <w:tcBorders>
              <w:top w:val="nil"/>
              <w:left w:val="single" w:color="auto" w:sz="4" w:space="0"/>
              <w:bottom w:val="single" w:color="auto" w:sz="4" w:space="0"/>
              <w:right w:val="single" w:color="auto" w:sz="4" w:space="0"/>
            </w:tcBorders>
            <w:vAlign w:val="center"/>
          </w:tcPr>
          <w:p w14:paraId="7CD64DE0">
            <w:pPr>
              <w:widowControl/>
              <w:jc w:val="left"/>
              <w:rPr>
                <w:rFonts w:hint="eastAsia" w:ascii="宋体" w:hAnsi="宋体" w:cs="宋体"/>
                <w:color w:val="000000"/>
                <w:kern w:val="0"/>
                <w:sz w:val="20"/>
                <w:szCs w:val="20"/>
              </w:rPr>
            </w:pPr>
          </w:p>
        </w:tc>
        <w:tc>
          <w:tcPr>
            <w:tcW w:w="468" w:type="dxa"/>
            <w:vMerge w:val="continue"/>
            <w:tcBorders>
              <w:top w:val="nil"/>
              <w:left w:val="single" w:color="auto" w:sz="4" w:space="0"/>
              <w:bottom w:val="single" w:color="auto" w:sz="4" w:space="0"/>
              <w:right w:val="single" w:color="auto" w:sz="4" w:space="0"/>
            </w:tcBorders>
            <w:vAlign w:val="center"/>
          </w:tcPr>
          <w:p w14:paraId="447683FC">
            <w:pPr>
              <w:widowControl/>
              <w:jc w:val="left"/>
              <w:rPr>
                <w:rFonts w:hint="eastAsia" w:ascii="宋体" w:hAnsi="宋体" w:cs="宋体"/>
                <w:color w:val="000000"/>
                <w:kern w:val="0"/>
                <w:sz w:val="20"/>
                <w:szCs w:val="20"/>
              </w:rPr>
            </w:pPr>
          </w:p>
        </w:tc>
        <w:tc>
          <w:tcPr>
            <w:tcW w:w="1576" w:type="dxa"/>
            <w:tcBorders>
              <w:top w:val="nil"/>
              <w:left w:val="nil"/>
              <w:bottom w:val="single" w:color="auto" w:sz="4" w:space="0"/>
              <w:right w:val="single" w:color="auto" w:sz="4" w:space="0"/>
            </w:tcBorders>
            <w:shd w:val="clear" w:color="auto" w:fill="auto"/>
            <w:vAlign w:val="center"/>
          </w:tcPr>
          <w:p w14:paraId="11B22C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55" w:type="dxa"/>
            <w:gridSpan w:val="2"/>
            <w:tcBorders>
              <w:top w:val="single" w:color="auto" w:sz="4" w:space="0"/>
              <w:left w:val="nil"/>
              <w:bottom w:val="single" w:color="auto" w:sz="4" w:space="0"/>
              <w:right w:val="single" w:color="auto" w:sz="4" w:space="0"/>
            </w:tcBorders>
            <w:shd w:val="clear" w:color="auto" w:fill="auto"/>
            <w:noWrap/>
            <w:vAlign w:val="center"/>
          </w:tcPr>
          <w:p w14:paraId="7B71189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饮用水安全保障能力提升率</w:t>
            </w:r>
          </w:p>
        </w:tc>
        <w:tc>
          <w:tcPr>
            <w:tcW w:w="961" w:type="dxa"/>
            <w:tcBorders>
              <w:top w:val="nil"/>
              <w:left w:val="nil"/>
              <w:bottom w:val="single" w:color="auto" w:sz="4" w:space="0"/>
              <w:right w:val="single" w:color="auto" w:sz="4" w:space="0"/>
            </w:tcBorders>
            <w:shd w:val="clear" w:color="auto" w:fill="auto"/>
            <w:vAlign w:val="center"/>
          </w:tcPr>
          <w:p w14:paraId="3CC868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52" w:type="dxa"/>
            <w:tcBorders>
              <w:top w:val="nil"/>
              <w:left w:val="nil"/>
              <w:bottom w:val="single" w:color="auto" w:sz="4" w:space="0"/>
              <w:right w:val="single" w:color="auto" w:sz="4" w:space="0"/>
            </w:tcBorders>
            <w:shd w:val="clear" w:color="auto" w:fill="auto"/>
            <w:vAlign w:val="center"/>
          </w:tcPr>
          <w:p w14:paraId="6F5F45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06" w:type="dxa"/>
            <w:gridSpan w:val="2"/>
            <w:tcBorders>
              <w:top w:val="single" w:color="auto" w:sz="4" w:space="0"/>
              <w:left w:val="nil"/>
              <w:bottom w:val="single" w:color="auto" w:sz="4" w:space="0"/>
              <w:right w:val="single" w:color="auto" w:sz="4" w:space="0"/>
            </w:tcBorders>
            <w:shd w:val="clear" w:color="auto" w:fill="auto"/>
            <w:vAlign w:val="center"/>
          </w:tcPr>
          <w:p w14:paraId="34F3A7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87" w:type="dxa"/>
            <w:gridSpan w:val="2"/>
            <w:tcBorders>
              <w:top w:val="single" w:color="auto" w:sz="4" w:space="0"/>
              <w:left w:val="nil"/>
              <w:bottom w:val="single" w:color="auto" w:sz="4" w:space="0"/>
              <w:right w:val="single" w:color="auto" w:sz="4" w:space="0"/>
            </w:tcBorders>
            <w:shd w:val="clear" w:color="auto" w:fill="auto"/>
            <w:vAlign w:val="center"/>
          </w:tcPr>
          <w:p w14:paraId="026D6F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6" w:type="dxa"/>
            <w:gridSpan w:val="2"/>
            <w:tcBorders>
              <w:top w:val="single" w:color="auto" w:sz="4" w:space="0"/>
              <w:left w:val="nil"/>
              <w:bottom w:val="single" w:color="auto" w:sz="4" w:space="0"/>
              <w:right w:val="single" w:color="auto" w:sz="4" w:space="0"/>
            </w:tcBorders>
            <w:shd w:val="clear" w:color="auto" w:fill="auto"/>
            <w:vAlign w:val="center"/>
          </w:tcPr>
          <w:p w14:paraId="3B6AD6AC">
            <w:pPr>
              <w:widowControl/>
              <w:jc w:val="center"/>
              <w:rPr>
                <w:rFonts w:hint="eastAsia" w:ascii="宋体" w:hAnsi="宋体" w:cs="宋体"/>
                <w:color w:val="000000"/>
                <w:kern w:val="0"/>
                <w:sz w:val="20"/>
                <w:szCs w:val="20"/>
              </w:rPr>
            </w:pPr>
          </w:p>
        </w:tc>
      </w:tr>
      <w:tr w14:paraId="6F345A20">
        <w:tblPrEx>
          <w:tblCellMar>
            <w:top w:w="0" w:type="dxa"/>
            <w:left w:w="108" w:type="dxa"/>
            <w:bottom w:w="0" w:type="dxa"/>
            <w:right w:w="108" w:type="dxa"/>
          </w:tblCellMar>
        </w:tblPrEx>
        <w:trPr>
          <w:trHeight w:val="399" w:hRule="atLeast"/>
          <w:jc w:val="center"/>
        </w:trPr>
        <w:tc>
          <w:tcPr>
            <w:tcW w:w="469" w:type="dxa"/>
            <w:vMerge w:val="continue"/>
            <w:tcBorders>
              <w:top w:val="nil"/>
              <w:left w:val="single" w:color="auto" w:sz="4" w:space="0"/>
              <w:bottom w:val="single" w:color="auto" w:sz="4" w:space="0"/>
              <w:right w:val="single" w:color="auto" w:sz="4" w:space="0"/>
            </w:tcBorders>
            <w:vAlign w:val="center"/>
          </w:tcPr>
          <w:p w14:paraId="336909ED">
            <w:pPr>
              <w:widowControl/>
              <w:jc w:val="left"/>
              <w:rPr>
                <w:rFonts w:hint="eastAsia" w:ascii="宋体" w:hAnsi="宋体" w:cs="宋体"/>
                <w:color w:val="000000"/>
                <w:kern w:val="0"/>
                <w:sz w:val="20"/>
                <w:szCs w:val="20"/>
              </w:rPr>
            </w:pPr>
          </w:p>
        </w:tc>
        <w:tc>
          <w:tcPr>
            <w:tcW w:w="468" w:type="dxa"/>
            <w:vMerge w:val="continue"/>
            <w:tcBorders>
              <w:top w:val="nil"/>
              <w:left w:val="single" w:color="auto" w:sz="4" w:space="0"/>
              <w:bottom w:val="single" w:color="auto" w:sz="4" w:space="0"/>
              <w:right w:val="single" w:color="auto" w:sz="4" w:space="0"/>
            </w:tcBorders>
            <w:vAlign w:val="center"/>
          </w:tcPr>
          <w:p w14:paraId="5FAEA52F">
            <w:pPr>
              <w:widowControl/>
              <w:jc w:val="left"/>
              <w:rPr>
                <w:rFonts w:hint="eastAsia" w:ascii="宋体" w:hAnsi="宋体" w:cs="宋体"/>
                <w:color w:val="000000"/>
                <w:kern w:val="0"/>
                <w:sz w:val="20"/>
                <w:szCs w:val="20"/>
              </w:rPr>
            </w:pPr>
          </w:p>
        </w:tc>
        <w:tc>
          <w:tcPr>
            <w:tcW w:w="1576" w:type="dxa"/>
            <w:tcBorders>
              <w:top w:val="nil"/>
              <w:left w:val="nil"/>
              <w:bottom w:val="single" w:color="auto" w:sz="4" w:space="0"/>
              <w:right w:val="single" w:color="auto" w:sz="4" w:space="0"/>
            </w:tcBorders>
            <w:shd w:val="clear" w:color="auto" w:fill="auto"/>
            <w:vAlign w:val="center"/>
          </w:tcPr>
          <w:p w14:paraId="4A03DE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55" w:type="dxa"/>
            <w:gridSpan w:val="2"/>
            <w:tcBorders>
              <w:top w:val="single" w:color="auto" w:sz="4" w:space="0"/>
              <w:left w:val="nil"/>
              <w:bottom w:val="single" w:color="auto" w:sz="4" w:space="0"/>
              <w:right w:val="single" w:color="auto" w:sz="4" w:space="0"/>
            </w:tcBorders>
            <w:shd w:val="clear" w:color="auto" w:fill="auto"/>
            <w:noWrap/>
            <w:vAlign w:val="center"/>
          </w:tcPr>
          <w:p w14:paraId="118E140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受益居民人数</w:t>
            </w:r>
          </w:p>
        </w:tc>
        <w:tc>
          <w:tcPr>
            <w:tcW w:w="961" w:type="dxa"/>
            <w:tcBorders>
              <w:top w:val="nil"/>
              <w:left w:val="nil"/>
              <w:bottom w:val="single" w:color="auto" w:sz="4" w:space="0"/>
              <w:right w:val="single" w:color="auto" w:sz="4" w:space="0"/>
            </w:tcBorders>
            <w:shd w:val="clear" w:color="auto" w:fill="auto"/>
            <w:vAlign w:val="center"/>
          </w:tcPr>
          <w:p w14:paraId="12A350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&gt;=28000人</w:t>
            </w:r>
          </w:p>
        </w:tc>
        <w:tc>
          <w:tcPr>
            <w:tcW w:w="852" w:type="dxa"/>
            <w:tcBorders>
              <w:top w:val="nil"/>
              <w:left w:val="nil"/>
              <w:bottom w:val="single" w:color="auto" w:sz="4" w:space="0"/>
              <w:right w:val="single" w:color="auto" w:sz="4" w:space="0"/>
            </w:tcBorders>
            <w:shd w:val="clear" w:color="auto" w:fill="auto"/>
            <w:vAlign w:val="center"/>
          </w:tcPr>
          <w:p w14:paraId="1E4F21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=28000人</w:t>
            </w:r>
          </w:p>
        </w:tc>
        <w:tc>
          <w:tcPr>
            <w:tcW w:w="606" w:type="dxa"/>
            <w:gridSpan w:val="2"/>
            <w:tcBorders>
              <w:top w:val="single" w:color="auto" w:sz="4" w:space="0"/>
              <w:left w:val="nil"/>
              <w:bottom w:val="single" w:color="auto" w:sz="4" w:space="0"/>
              <w:right w:val="single" w:color="auto" w:sz="4" w:space="0"/>
            </w:tcBorders>
            <w:shd w:val="clear" w:color="auto" w:fill="auto"/>
            <w:vAlign w:val="center"/>
          </w:tcPr>
          <w:p w14:paraId="5CCCE4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87" w:type="dxa"/>
            <w:gridSpan w:val="2"/>
            <w:tcBorders>
              <w:top w:val="single" w:color="auto" w:sz="4" w:space="0"/>
              <w:left w:val="nil"/>
              <w:bottom w:val="single" w:color="auto" w:sz="4" w:space="0"/>
              <w:right w:val="single" w:color="auto" w:sz="4" w:space="0"/>
            </w:tcBorders>
            <w:shd w:val="clear" w:color="auto" w:fill="auto"/>
            <w:vAlign w:val="center"/>
          </w:tcPr>
          <w:p w14:paraId="3B6276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6" w:type="dxa"/>
            <w:gridSpan w:val="2"/>
            <w:tcBorders>
              <w:top w:val="single" w:color="auto" w:sz="4" w:space="0"/>
              <w:left w:val="nil"/>
              <w:bottom w:val="single" w:color="auto" w:sz="4" w:space="0"/>
              <w:right w:val="single" w:color="auto" w:sz="4" w:space="0"/>
            </w:tcBorders>
            <w:shd w:val="clear" w:color="auto" w:fill="auto"/>
            <w:vAlign w:val="center"/>
          </w:tcPr>
          <w:p w14:paraId="4B61DEC9">
            <w:pPr>
              <w:widowControl/>
              <w:jc w:val="center"/>
              <w:rPr>
                <w:rFonts w:hint="eastAsia" w:ascii="宋体" w:hAnsi="宋体" w:cs="宋体"/>
                <w:color w:val="000000"/>
                <w:kern w:val="0"/>
                <w:sz w:val="20"/>
                <w:szCs w:val="20"/>
              </w:rPr>
            </w:pPr>
          </w:p>
        </w:tc>
      </w:tr>
      <w:tr w14:paraId="1C652681">
        <w:tblPrEx>
          <w:tblCellMar>
            <w:top w:w="0" w:type="dxa"/>
            <w:left w:w="108" w:type="dxa"/>
            <w:bottom w:w="0" w:type="dxa"/>
            <w:right w:w="108" w:type="dxa"/>
          </w:tblCellMar>
        </w:tblPrEx>
        <w:trPr>
          <w:trHeight w:val="399" w:hRule="atLeast"/>
          <w:jc w:val="center"/>
        </w:trPr>
        <w:tc>
          <w:tcPr>
            <w:tcW w:w="469" w:type="dxa"/>
            <w:vMerge w:val="continue"/>
            <w:tcBorders>
              <w:top w:val="nil"/>
              <w:left w:val="single" w:color="auto" w:sz="4" w:space="0"/>
              <w:bottom w:val="single" w:color="auto" w:sz="4" w:space="0"/>
              <w:right w:val="single" w:color="auto" w:sz="4" w:space="0"/>
            </w:tcBorders>
            <w:vAlign w:val="center"/>
          </w:tcPr>
          <w:p w14:paraId="46725D75">
            <w:pPr>
              <w:widowControl/>
              <w:jc w:val="left"/>
              <w:rPr>
                <w:rFonts w:hint="eastAsia" w:ascii="宋体" w:hAnsi="宋体" w:cs="宋体"/>
                <w:color w:val="000000"/>
                <w:kern w:val="0"/>
                <w:sz w:val="20"/>
                <w:szCs w:val="20"/>
              </w:rPr>
            </w:pPr>
          </w:p>
        </w:tc>
        <w:tc>
          <w:tcPr>
            <w:tcW w:w="468" w:type="dxa"/>
            <w:vMerge w:val="continue"/>
            <w:tcBorders>
              <w:top w:val="nil"/>
              <w:left w:val="single" w:color="auto" w:sz="4" w:space="0"/>
              <w:bottom w:val="single" w:color="auto" w:sz="4" w:space="0"/>
              <w:right w:val="single" w:color="auto" w:sz="4" w:space="0"/>
            </w:tcBorders>
            <w:vAlign w:val="center"/>
          </w:tcPr>
          <w:p w14:paraId="2C7837A2">
            <w:pPr>
              <w:widowControl/>
              <w:jc w:val="left"/>
              <w:rPr>
                <w:rFonts w:hint="eastAsia" w:ascii="宋体" w:hAnsi="宋体" w:cs="宋体"/>
                <w:color w:val="000000"/>
                <w:kern w:val="0"/>
                <w:sz w:val="20"/>
                <w:szCs w:val="20"/>
              </w:rPr>
            </w:pPr>
          </w:p>
        </w:tc>
        <w:tc>
          <w:tcPr>
            <w:tcW w:w="1576" w:type="dxa"/>
            <w:tcBorders>
              <w:top w:val="nil"/>
              <w:left w:val="nil"/>
              <w:bottom w:val="single" w:color="auto" w:sz="4" w:space="0"/>
              <w:right w:val="single" w:color="auto" w:sz="4" w:space="0"/>
            </w:tcBorders>
            <w:shd w:val="clear" w:color="auto" w:fill="auto"/>
            <w:vAlign w:val="center"/>
          </w:tcPr>
          <w:p w14:paraId="1AFB0B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455" w:type="dxa"/>
            <w:gridSpan w:val="2"/>
            <w:tcBorders>
              <w:top w:val="single" w:color="auto" w:sz="4" w:space="0"/>
              <w:left w:val="nil"/>
              <w:bottom w:val="single" w:color="auto" w:sz="4" w:space="0"/>
              <w:right w:val="single" w:color="auto" w:sz="4" w:space="0"/>
            </w:tcBorders>
            <w:shd w:val="clear" w:color="auto" w:fill="auto"/>
            <w:noWrap/>
            <w:vAlign w:val="center"/>
          </w:tcPr>
          <w:p w14:paraId="2BF2630A">
            <w:pPr>
              <w:widowControl/>
              <w:jc w:val="left"/>
              <w:rPr>
                <w:rFonts w:hint="eastAsia" w:ascii="宋体" w:hAnsi="宋体" w:cs="宋体"/>
                <w:color w:val="000000"/>
                <w:kern w:val="0"/>
                <w:sz w:val="20"/>
                <w:szCs w:val="20"/>
              </w:rPr>
            </w:pPr>
          </w:p>
        </w:tc>
        <w:tc>
          <w:tcPr>
            <w:tcW w:w="961" w:type="dxa"/>
            <w:tcBorders>
              <w:top w:val="nil"/>
              <w:left w:val="nil"/>
              <w:bottom w:val="single" w:color="auto" w:sz="4" w:space="0"/>
              <w:right w:val="single" w:color="auto" w:sz="4" w:space="0"/>
            </w:tcBorders>
            <w:shd w:val="clear" w:color="auto" w:fill="auto"/>
            <w:vAlign w:val="center"/>
          </w:tcPr>
          <w:p w14:paraId="0CCE3593">
            <w:pPr>
              <w:widowControl/>
              <w:jc w:val="center"/>
              <w:rPr>
                <w:rFonts w:hint="eastAsia" w:ascii="宋体" w:hAnsi="宋体" w:cs="宋体"/>
                <w:color w:val="000000"/>
                <w:kern w:val="0"/>
                <w:sz w:val="20"/>
                <w:szCs w:val="20"/>
              </w:rPr>
            </w:pPr>
          </w:p>
        </w:tc>
        <w:tc>
          <w:tcPr>
            <w:tcW w:w="852" w:type="dxa"/>
            <w:tcBorders>
              <w:top w:val="nil"/>
              <w:left w:val="nil"/>
              <w:bottom w:val="single" w:color="auto" w:sz="4" w:space="0"/>
              <w:right w:val="single" w:color="auto" w:sz="4" w:space="0"/>
            </w:tcBorders>
            <w:shd w:val="clear" w:color="auto" w:fill="auto"/>
            <w:vAlign w:val="center"/>
          </w:tcPr>
          <w:p w14:paraId="5DEA120E">
            <w:pPr>
              <w:widowControl/>
              <w:jc w:val="center"/>
              <w:rPr>
                <w:rFonts w:hint="eastAsia" w:ascii="宋体" w:hAnsi="宋体" w:cs="宋体"/>
                <w:color w:val="000000"/>
                <w:kern w:val="0"/>
                <w:sz w:val="20"/>
                <w:szCs w:val="20"/>
              </w:rPr>
            </w:pPr>
          </w:p>
        </w:tc>
        <w:tc>
          <w:tcPr>
            <w:tcW w:w="606" w:type="dxa"/>
            <w:gridSpan w:val="2"/>
            <w:tcBorders>
              <w:top w:val="single" w:color="auto" w:sz="4" w:space="0"/>
              <w:left w:val="nil"/>
              <w:bottom w:val="single" w:color="auto" w:sz="4" w:space="0"/>
              <w:right w:val="single" w:color="auto" w:sz="4" w:space="0"/>
            </w:tcBorders>
            <w:shd w:val="clear" w:color="auto" w:fill="auto"/>
            <w:vAlign w:val="center"/>
          </w:tcPr>
          <w:p w14:paraId="77C39220">
            <w:pPr>
              <w:widowControl/>
              <w:jc w:val="center"/>
              <w:rPr>
                <w:rFonts w:hint="eastAsia" w:ascii="宋体" w:hAnsi="宋体" w:cs="宋体"/>
                <w:color w:val="000000"/>
                <w:kern w:val="0"/>
                <w:sz w:val="20"/>
                <w:szCs w:val="20"/>
              </w:rPr>
            </w:pPr>
          </w:p>
        </w:tc>
        <w:tc>
          <w:tcPr>
            <w:tcW w:w="787" w:type="dxa"/>
            <w:gridSpan w:val="2"/>
            <w:tcBorders>
              <w:top w:val="single" w:color="auto" w:sz="4" w:space="0"/>
              <w:left w:val="nil"/>
              <w:bottom w:val="single" w:color="auto" w:sz="4" w:space="0"/>
              <w:right w:val="single" w:color="auto" w:sz="4" w:space="0"/>
            </w:tcBorders>
            <w:shd w:val="clear" w:color="auto" w:fill="auto"/>
            <w:vAlign w:val="center"/>
          </w:tcPr>
          <w:p w14:paraId="24C9DD2C">
            <w:pPr>
              <w:widowControl/>
              <w:jc w:val="center"/>
              <w:rPr>
                <w:rFonts w:hint="eastAsia" w:ascii="宋体" w:hAnsi="宋体" w:cs="宋体"/>
                <w:color w:val="000000"/>
                <w:kern w:val="0"/>
                <w:sz w:val="20"/>
                <w:szCs w:val="20"/>
              </w:rPr>
            </w:pPr>
          </w:p>
        </w:tc>
        <w:tc>
          <w:tcPr>
            <w:tcW w:w="1126" w:type="dxa"/>
            <w:gridSpan w:val="2"/>
            <w:tcBorders>
              <w:top w:val="single" w:color="auto" w:sz="4" w:space="0"/>
              <w:left w:val="nil"/>
              <w:bottom w:val="single" w:color="auto" w:sz="4" w:space="0"/>
              <w:right w:val="single" w:color="auto" w:sz="4" w:space="0"/>
            </w:tcBorders>
            <w:shd w:val="clear" w:color="auto" w:fill="auto"/>
            <w:vAlign w:val="center"/>
          </w:tcPr>
          <w:p w14:paraId="6F36AB16">
            <w:pPr>
              <w:widowControl/>
              <w:jc w:val="center"/>
              <w:rPr>
                <w:rFonts w:hint="eastAsia" w:ascii="宋体" w:hAnsi="宋体" w:cs="宋体"/>
                <w:color w:val="000000"/>
                <w:kern w:val="0"/>
                <w:sz w:val="20"/>
                <w:szCs w:val="20"/>
              </w:rPr>
            </w:pPr>
          </w:p>
        </w:tc>
      </w:tr>
      <w:tr w14:paraId="146C7318">
        <w:tblPrEx>
          <w:tblCellMar>
            <w:top w:w="0" w:type="dxa"/>
            <w:left w:w="108" w:type="dxa"/>
            <w:bottom w:w="0" w:type="dxa"/>
            <w:right w:w="108" w:type="dxa"/>
          </w:tblCellMar>
        </w:tblPrEx>
        <w:trPr>
          <w:trHeight w:val="399" w:hRule="atLeast"/>
          <w:jc w:val="center"/>
        </w:trPr>
        <w:tc>
          <w:tcPr>
            <w:tcW w:w="469" w:type="dxa"/>
            <w:vMerge w:val="continue"/>
            <w:tcBorders>
              <w:top w:val="nil"/>
              <w:left w:val="single" w:color="auto" w:sz="4" w:space="0"/>
              <w:bottom w:val="single" w:color="auto" w:sz="4" w:space="0"/>
              <w:right w:val="single" w:color="auto" w:sz="4" w:space="0"/>
            </w:tcBorders>
            <w:vAlign w:val="center"/>
          </w:tcPr>
          <w:p w14:paraId="6F82EF23">
            <w:pPr>
              <w:widowControl/>
              <w:jc w:val="left"/>
              <w:rPr>
                <w:rFonts w:hint="eastAsia" w:ascii="宋体" w:hAnsi="宋体" w:cs="宋体"/>
                <w:color w:val="000000"/>
                <w:kern w:val="0"/>
                <w:sz w:val="20"/>
                <w:szCs w:val="20"/>
              </w:rPr>
            </w:pPr>
          </w:p>
        </w:tc>
        <w:tc>
          <w:tcPr>
            <w:tcW w:w="468" w:type="dxa"/>
            <w:tcBorders>
              <w:top w:val="nil"/>
              <w:left w:val="nil"/>
              <w:bottom w:val="single" w:color="auto" w:sz="4" w:space="0"/>
              <w:right w:val="single" w:color="auto" w:sz="4" w:space="0"/>
            </w:tcBorders>
            <w:shd w:val="clear" w:color="auto" w:fill="auto"/>
            <w:vAlign w:val="center"/>
          </w:tcPr>
          <w:p w14:paraId="0D1D0E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76" w:type="dxa"/>
            <w:tcBorders>
              <w:top w:val="nil"/>
              <w:left w:val="nil"/>
              <w:bottom w:val="single" w:color="auto" w:sz="4" w:space="0"/>
              <w:right w:val="single" w:color="auto" w:sz="4" w:space="0"/>
            </w:tcBorders>
            <w:shd w:val="clear" w:color="auto" w:fill="auto"/>
            <w:vAlign w:val="center"/>
          </w:tcPr>
          <w:p w14:paraId="2EC0FC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55" w:type="dxa"/>
            <w:gridSpan w:val="2"/>
            <w:tcBorders>
              <w:top w:val="single" w:color="auto" w:sz="4" w:space="0"/>
              <w:left w:val="nil"/>
              <w:bottom w:val="single" w:color="auto" w:sz="4" w:space="0"/>
              <w:right w:val="single" w:color="auto" w:sz="4" w:space="0"/>
            </w:tcBorders>
            <w:shd w:val="clear" w:color="auto" w:fill="auto"/>
            <w:noWrap/>
            <w:vAlign w:val="center"/>
          </w:tcPr>
          <w:p w14:paraId="3C92F64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受益居民满意度</w:t>
            </w:r>
          </w:p>
        </w:tc>
        <w:tc>
          <w:tcPr>
            <w:tcW w:w="961" w:type="dxa"/>
            <w:tcBorders>
              <w:top w:val="nil"/>
              <w:left w:val="nil"/>
              <w:bottom w:val="single" w:color="auto" w:sz="4" w:space="0"/>
              <w:right w:val="single" w:color="auto" w:sz="4" w:space="0"/>
            </w:tcBorders>
            <w:shd w:val="clear" w:color="auto" w:fill="auto"/>
            <w:vAlign w:val="center"/>
          </w:tcPr>
          <w:p w14:paraId="6CFF2D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52" w:type="dxa"/>
            <w:tcBorders>
              <w:top w:val="nil"/>
              <w:left w:val="nil"/>
              <w:bottom w:val="single" w:color="auto" w:sz="4" w:space="0"/>
              <w:right w:val="single" w:color="auto" w:sz="4" w:space="0"/>
            </w:tcBorders>
            <w:shd w:val="clear" w:color="auto" w:fill="auto"/>
            <w:vAlign w:val="center"/>
          </w:tcPr>
          <w:p w14:paraId="148B19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06" w:type="dxa"/>
            <w:gridSpan w:val="2"/>
            <w:tcBorders>
              <w:top w:val="single" w:color="auto" w:sz="4" w:space="0"/>
              <w:left w:val="nil"/>
              <w:bottom w:val="single" w:color="auto" w:sz="4" w:space="0"/>
              <w:right w:val="single" w:color="auto" w:sz="4" w:space="0"/>
            </w:tcBorders>
            <w:shd w:val="clear" w:color="auto" w:fill="auto"/>
            <w:vAlign w:val="center"/>
          </w:tcPr>
          <w:p w14:paraId="3768F1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87" w:type="dxa"/>
            <w:gridSpan w:val="2"/>
            <w:tcBorders>
              <w:top w:val="single" w:color="auto" w:sz="4" w:space="0"/>
              <w:left w:val="nil"/>
              <w:bottom w:val="single" w:color="auto" w:sz="4" w:space="0"/>
              <w:right w:val="single" w:color="auto" w:sz="4" w:space="0"/>
            </w:tcBorders>
            <w:shd w:val="clear" w:color="auto" w:fill="auto"/>
            <w:vAlign w:val="center"/>
          </w:tcPr>
          <w:p w14:paraId="500133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6" w:type="dxa"/>
            <w:gridSpan w:val="2"/>
            <w:tcBorders>
              <w:top w:val="single" w:color="auto" w:sz="4" w:space="0"/>
              <w:left w:val="nil"/>
              <w:bottom w:val="single" w:color="auto" w:sz="4" w:space="0"/>
              <w:right w:val="single" w:color="auto" w:sz="4" w:space="0"/>
            </w:tcBorders>
            <w:shd w:val="clear" w:color="auto" w:fill="auto"/>
            <w:vAlign w:val="center"/>
          </w:tcPr>
          <w:p w14:paraId="592AAC28">
            <w:pPr>
              <w:widowControl/>
              <w:jc w:val="center"/>
              <w:rPr>
                <w:rFonts w:hint="eastAsia" w:ascii="宋体" w:hAnsi="宋体" w:cs="宋体"/>
                <w:color w:val="000000"/>
                <w:kern w:val="0"/>
                <w:sz w:val="20"/>
                <w:szCs w:val="20"/>
              </w:rPr>
            </w:pPr>
          </w:p>
        </w:tc>
      </w:tr>
      <w:tr w14:paraId="1D49AFBD">
        <w:tblPrEx>
          <w:tblCellMar>
            <w:top w:w="0" w:type="dxa"/>
            <w:left w:w="108" w:type="dxa"/>
            <w:bottom w:w="0" w:type="dxa"/>
            <w:right w:w="108" w:type="dxa"/>
          </w:tblCellMar>
        </w:tblPrEx>
        <w:trPr>
          <w:trHeight w:val="288" w:hRule="atLeast"/>
          <w:jc w:val="center"/>
        </w:trPr>
        <w:tc>
          <w:tcPr>
            <w:tcW w:w="5781" w:type="dxa"/>
            <w:gridSpan w:val="7"/>
            <w:tcBorders>
              <w:top w:val="single" w:color="auto" w:sz="4" w:space="0"/>
              <w:left w:val="single" w:color="auto" w:sz="4" w:space="0"/>
              <w:bottom w:val="single" w:color="auto" w:sz="4" w:space="0"/>
              <w:right w:val="single" w:color="auto" w:sz="4" w:space="0"/>
            </w:tcBorders>
            <w:shd w:val="clear" w:color="auto" w:fill="auto"/>
            <w:vAlign w:val="center"/>
          </w:tcPr>
          <w:p w14:paraId="1F8809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06" w:type="dxa"/>
            <w:gridSpan w:val="2"/>
            <w:tcBorders>
              <w:top w:val="single" w:color="auto" w:sz="4" w:space="0"/>
              <w:left w:val="nil"/>
              <w:bottom w:val="single" w:color="auto" w:sz="4" w:space="0"/>
              <w:right w:val="single" w:color="auto" w:sz="4" w:space="0"/>
            </w:tcBorders>
            <w:shd w:val="clear" w:color="auto" w:fill="auto"/>
            <w:vAlign w:val="center"/>
          </w:tcPr>
          <w:p w14:paraId="40D6E8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7" w:type="dxa"/>
            <w:gridSpan w:val="2"/>
            <w:tcBorders>
              <w:top w:val="single" w:color="auto" w:sz="4" w:space="0"/>
              <w:left w:val="nil"/>
              <w:bottom w:val="single" w:color="auto" w:sz="4" w:space="0"/>
              <w:right w:val="single" w:color="auto" w:sz="4" w:space="0"/>
            </w:tcBorders>
            <w:shd w:val="clear" w:color="auto" w:fill="auto"/>
            <w:vAlign w:val="center"/>
          </w:tcPr>
          <w:p w14:paraId="0F9085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26" w:type="dxa"/>
            <w:gridSpan w:val="2"/>
            <w:tcBorders>
              <w:top w:val="single" w:color="auto" w:sz="4" w:space="0"/>
              <w:left w:val="nil"/>
              <w:bottom w:val="single" w:color="auto" w:sz="4" w:space="0"/>
              <w:right w:val="single" w:color="auto" w:sz="4" w:space="0"/>
            </w:tcBorders>
            <w:shd w:val="clear" w:color="auto" w:fill="auto"/>
            <w:vAlign w:val="center"/>
          </w:tcPr>
          <w:p w14:paraId="3665009C">
            <w:pPr>
              <w:widowControl/>
              <w:jc w:val="center"/>
              <w:rPr>
                <w:rFonts w:hint="eastAsia" w:ascii="宋体" w:hAnsi="宋体" w:cs="宋体"/>
                <w:color w:val="000000"/>
                <w:kern w:val="0"/>
                <w:sz w:val="20"/>
                <w:szCs w:val="20"/>
              </w:rPr>
            </w:pPr>
          </w:p>
        </w:tc>
      </w:tr>
    </w:tbl>
    <w:p w14:paraId="08EDC864">
      <w:pPr>
        <w:ind w:firstLine="640" w:firstLineChars="200"/>
        <w:jc w:val="left"/>
        <w:rPr>
          <w:rFonts w:hint="eastAsia" w:ascii="黑体" w:hAnsi="黑体" w:eastAsia="黑体" w:cs="宋体"/>
          <w:bCs/>
          <w:kern w:val="0"/>
          <w:sz w:val="32"/>
          <w:szCs w:val="32"/>
        </w:rPr>
      </w:pPr>
    </w:p>
    <w:p w14:paraId="7170D17C">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1021821A">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4E831D36">
      <w:pPr>
        <w:jc w:val="center"/>
        <w:outlineLvl w:val="0"/>
        <w:rPr>
          <w:rFonts w:hint="eastAsia" w:ascii="黑体" w:hAnsi="黑体" w:eastAsia="黑体"/>
          <w:sz w:val="32"/>
          <w:szCs w:val="32"/>
        </w:rPr>
      </w:pPr>
      <w:bookmarkStart w:id="31" w:name="_Toc3250"/>
      <w:bookmarkStart w:id="32"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1"/>
      <w:bookmarkEnd w:id="32"/>
    </w:p>
    <w:p w14:paraId="1704905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2522066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255CDBD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7669831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48D702F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7B99901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4D391AA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22BFFB9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A23ACE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05AD7DC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6BBEFCEE">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18FA14CC">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4CFCA3F6">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32AE3A5">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6F6BEB28">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1A2962E8">
      <w:pPr>
        <w:ind w:firstLine="640" w:firstLineChars="200"/>
        <w:outlineLvl w:val="1"/>
        <w:rPr>
          <w:rFonts w:hint="eastAsia" w:ascii="黑体" w:hAnsi="黑体" w:eastAsia="仿宋_GB2312" w:cs="宋体"/>
          <w:bCs/>
          <w:kern w:val="0"/>
          <w:sz w:val="32"/>
          <w:szCs w:val="32"/>
        </w:rPr>
      </w:pPr>
      <w:bookmarkStart w:id="33" w:name="_Toc2183"/>
      <w:bookmarkStart w:id="34" w:name="_Toc6062"/>
      <w:r>
        <w:rPr>
          <w:rFonts w:hint="eastAsia" w:ascii="黑体" w:hAnsi="黑体" w:eastAsia="仿宋_GB2312" w:cs="宋体"/>
          <w:bCs/>
          <w:kern w:val="0"/>
          <w:sz w:val="32"/>
          <w:szCs w:val="32"/>
        </w:rPr>
        <w:t>一、《收入支出决算总表》</w:t>
      </w:r>
      <w:bookmarkEnd w:id="33"/>
      <w:bookmarkEnd w:id="34"/>
    </w:p>
    <w:p w14:paraId="40C41E0C">
      <w:pPr>
        <w:ind w:firstLine="640" w:firstLineChars="200"/>
        <w:outlineLvl w:val="1"/>
        <w:rPr>
          <w:rFonts w:hint="eastAsia" w:ascii="黑体" w:hAnsi="黑体" w:eastAsia="仿宋_GB2312" w:cs="宋体"/>
          <w:bCs/>
          <w:kern w:val="0"/>
          <w:sz w:val="32"/>
          <w:szCs w:val="32"/>
        </w:rPr>
      </w:pPr>
      <w:bookmarkStart w:id="35" w:name="_Toc30364"/>
      <w:bookmarkStart w:id="36" w:name="_Toc24532"/>
      <w:r>
        <w:rPr>
          <w:rFonts w:hint="eastAsia" w:ascii="黑体" w:hAnsi="黑体" w:eastAsia="仿宋_GB2312" w:cs="宋体"/>
          <w:bCs/>
          <w:kern w:val="0"/>
          <w:sz w:val="32"/>
          <w:szCs w:val="32"/>
        </w:rPr>
        <w:t>二、《收入决算表》</w:t>
      </w:r>
      <w:bookmarkEnd w:id="35"/>
      <w:bookmarkEnd w:id="36"/>
    </w:p>
    <w:p w14:paraId="3EC17BF0">
      <w:pPr>
        <w:ind w:firstLine="640" w:firstLineChars="200"/>
        <w:outlineLvl w:val="1"/>
        <w:rPr>
          <w:rFonts w:hint="eastAsia" w:ascii="黑体" w:hAnsi="黑体" w:eastAsia="仿宋_GB2312" w:cs="宋体"/>
          <w:bCs/>
          <w:kern w:val="0"/>
          <w:sz w:val="32"/>
          <w:szCs w:val="32"/>
        </w:rPr>
      </w:pPr>
      <w:bookmarkStart w:id="37" w:name="_Toc21304"/>
      <w:bookmarkStart w:id="38" w:name="_Toc32434"/>
      <w:r>
        <w:rPr>
          <w:rFonts w:hint="eastAsia" w:ascii="黑体" w:hAnsi="黑体" w:eastAsia="仿宋_GB2312" w:cs="宋体"/>
          <w:bCs/>
          <w:kern w:val="0"/>
          <w:sz w:val="32"/>
          <w:szCs w:val="32"/>
        </w:rPr>
        <w:t>三、《支出决算表》</w:t>
      </w:r>
      <w:bookmarkEnd w:id="37"/>
      <w:bookmarkEnd w:id="38"/>
    </w:p>
    <w:p w14:paraId="1FBC8E44">
      <w:pPr>
        <w:ind w:firstLine="640" w:firstLineChars="200"/>
        <w:outlineLvl w:val="1"/>
        <w:rPr>
          <w:rFonts w:hint="eastAsia" w:ascii="黑体" w:hAnsi="黑体" w:eastAsia="仿宋_GB2312" w:cs="宋体"/>
          <w:bCs/>
          <w:kern w:val="0"/>
          <w:sz w:val="32"/>
          <w:szCs w:val="32"/>
        </w:rPr>
      </w:pPr>
      <w:bookmarkStart w:id="39" w:name="_Toc28786"/>
      <w:bookmarkStart w:id="40" w:name="_Toc14238"/>
      <w:r>
        <w:rPr>
          <w:rFonts w:hint="eastAsia" w:ascii="黑体" w:hAnsi="黑体" w:eastAsia="仿宋_GB2312" w:cs="宋体"/>
          <w:bCs/>
          <w:kern w:val="0"/>
          <w:sz w:val="32"/>
          <w:szCs w:val="32"/>
        </w:rPr>
        <w:t>四、《财政拨款收入支出决算总表》</w:t>
      </w:r>
      <w:bookmarkEnd w:id="39"/>
      <w:bookmarkEnd w:id="40"/>
    </w:p>
    <w:p w14:paraId="1FAA85A5">
      <w:pPr>
        <w:ind w:firstLine="640" w:firstLineChars="200"/>
        <w:outlineLvl w:val="1"/>
        <w:rPr>
          <w:rFonts w:hint="eastAsia" w:ascii="黑体" w:hAnsi="黑体" w:eastAsia="仿宋_GB2312" w:cs="宋体"/>
          <w:bCs/>
          <w:kern w:val="0"/>
          <w:sz w:val="32"/>
          <w:szCs w:val="32"/>
        </w:rPr>
      </w:pPr>
      <w:bookmarkStart w:id="41" w:name="_Toc14869"/>
      <w:bookmarkStart w:id="42" w:name="_Toc10347"/>
      <w:r>
        <w:rPr>
          <w:rFonts w:hint="eastAsia" w:ascii="黑体" w:hAnsi="黑体" w:eastAsia="仿宋_GB2312" w:cs="宋体"/>
          <w:bCs/>
          <w:kern w:val="0"/>
          <w:sz w:val="32"/>
          <w:szCs w:val="32"/>
        </w:rPr>
        <w:t>五、《一般公共预算财政拨款支出决算表》</w:t>
      </w:r>
      <w:bookmarkEnd w:id="41"/>
      <w:bookmarkEnd w:id="42"/>
    </w:p>
    <w:p w14:paraId="6BD5D498">
      <w:pPr>
        <w:ind w:firstLine="640" w:firstLineChars="200"/>
        <w:outlineLvl w:val="1"/>
        <w:rPr>
          <w:rFonts w:hint="eastAsia" w:ascii="黑体" w:hAnsi="黑体" w:eastAsia="仿宋_GB2312" w:cs="宋体"/>
          <w:bCs/>
          <w:kern w:val="0"/>
          <w:sz w:val="32"/>
          <w:szCs w:val="32"/>
        </w:rPr>
      </w:pPr>
      <w:bookmarkStart w:id="43" w:name="_Toc5626"/>
      <w:bookmarkStart w:id="44" w:name="_Toc8884"/>
      <w:r>
        <w:rPr>
          <w:rFonts w:hint="eastAsia" w:ascii="黑体" w:hAnsi="黑体" w:eastAsia="仿宋_GB2312" w:cs="宋体"/>
          <w:bCs/>
          <w:kern w:val="0"/>
          <w:sz w:val="32"/>
          <w:szCs w:val="32"/>
        </w:rPr>
        <w:t>六、《一般公共预算财政拨款基本支出决算表》</w:t>
      </w:r>
      <w:bookmarkEnd w:id="43"/>
      <w:bookmarkEnd w:id="44"/>
    </w:p>
    <w:p w14:paraId="0549BA44">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5" w:name="_Toc32663"/>
      <w:bookmarkStart w:id="46" w:name="_Toc29106"/>
      <w:r>
        <w:rPr>
          <w:rFonts w:hint="eastAsia" w:ascii="黑体" w:hAnsi="黑体" w:eastAsia="仿宋_GB2312" w:cs="宋体"/>
          <w:bCs/>
          <w:kern w:val="0"/>
          <w:sz w:val="32"/>
          <w:szCs w:val="32"/>
        </w:rPr>
        <w:t>《财政拨款“三公”经费支出决算表》</w:t>
      </w:r>
      <w:bookmarkEnd w:id="45"/>
      <w:bookmarkEnd w:id="46"/>
    </w:p>
    <w:p w14:paraId="787B7DAB">
      <w:pPr>
        <w:ind w:firstLine="640" w:firstLineChars="200"/>
        <w:outlineLvl w:val="1"/>
        <w:rPr>
          <w:rFonts w:hint="eastAsia" w:ascii="黑体" w:hAnsi="黑体" w:eastAsia="仿宋_GB2312" w:cs="宋体"/>
          <w:bCs/>
          <w:kern w:val="0"/>
          <w:sz w:val="32"/>
          <w:szCs w:val="32"/>
        </w:rPr>
      </w:pPr>
      <w:bookmarkStart w:id="47" w:name="_Toc7643"/>
      <w:bookmarkStart w:id="48" w:name="_Toc5453"/>
      <w:r>
        <w:rPr>
          <w:rFonts w:hint="eastAsia" w:ascii="黑体" w:hAnsi="黑体" w:eastAsia="仿宋_GB2312" w:cs="宋体"/>
          <w:bCs/>
          <w:kern w:val="0"/>
          <w:sz w:val="32"/>
          <w:szCs w:val="32"/>
        </w:rPr>
        <w:t>八、《政府性基金预算财政拨款收入支出决算表》</w:t>
      </w:r>
      <w:bookmarkEnd w:id="47"/>
      <w:bookmarkEnd w:id="48"/>
    </w:p>
    <w:p w14:paraId="34910774">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3AD7AA35">
      <w:pPr>
        <w:ind w:firstLine="640" w:firstLineChars="200"/>
        <w:rPr>
          <w:rFonts w:ascii="仿宋_GB2312" w:eastAsia="仿宋_GB2312"/>
          <w:sz w:val="32"/>
          <w:szCs w:val="32"/>
        </w:rPr>
      </w:pPr>
    </w:p>
    <w:p w14:paraId="7EA98E83">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EEB580">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27D9377">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727D9377">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4830B3"/>
    <w:rsid w:val="0006267B"/>
    <w:rsid w:val="000B5662"/>
    <w:rsid w:val="000F23C4"/>
    <w:rsid w:val="00140CDC"/>
    <w:rsid w:val="001E3B8A"/>
    <w:rsid w:val="0020404F"/>
    <w:rsid w:val="00213C59"/>
    <w:rsid w:val="0024505A"/>
    <w:rsid w:val="00245FE5"/>
    <w:rsid w:val="0026539C"/>
    <w:rsid w:val="003210CE"/>
    <w:rsid w:val="00347227"/>
    <w:rsid w:val="0047289C"/>
    <w:rsid w:val="004830B3"/>
    <w:rsid w:val="00483F74"/>
    <w:rsid w:val="004D2A79"/>
    <w:rsid w:val="0078137D"/>
    <w:rsid w:val="008105A3"/>
    <w:rsid w:val="0084472F"/>
    <w:rsid w:val="008A025A"/>
    <w:rsid w:val="00916D55"/>
    <w:rsid w:val="00946191"/>
    <w:rsid w:val="00A8302D"/>
    <w:rsid w:val="00AA1D60"/>
    <w:rsid w:val="00AF61CC"/>
    <w:rsid w:val="00B70D59"/>
    <w:rsid w:val="00C6381D"/>
    <w:rsid w:val="00C673C9"/>
    <w:rsid w:val="00D228C9"/>
    <w:rsid w:val="00DE3B38"/>
    <w:rsid w:val="00E10F73"/>
    <w:rsid w:val="00EC36E3"/>
    <w:rsid w:val="00EE50C6"/>
    <w:rsid w:val="00F028B1"/>
    <w:rsid w:val="00F17EFA"/>
    <w:rsid w:val="00F21B0F"/>
    <w:rsid w:val="00F21E8F"/>
    <w:rsid w:val="00F52A8D"/>
    <w:rsid w:val="00FB527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4B5161"/>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6788</Words>
  <Characters>7743</Characters>
  <Lines>65</Lines>
  <Paragraphs>18</Paragraphs>
  <TotalTime>7</TotalTime>
  <ScaleCrop>false</ScaleCrop>
  <LinksUpToDate>false</LinksUpToDate>
  <CharactersWithSpaces>7826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2024-12-09T04:58:40Z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ies>
</file>